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866DF">
      <w:pPr>
        <w:jc w:val="center"/>
        <w:rPr>
          <w:rFonts w:ascii="方正仿宋_GBK" w:hAnsi="方正仿宋_GBK" w:eastAsia="方正仿宋_GBK" w:cs="方正仿宋_GBK"/>
          <w:b/>
          <w:bCs/>
          <w:sz w:val="36"/>
          <w:szCs w:val="36"/>
        </w:rPr>
      </w:pPr>
      <w:r>
        <w:rPr>
          <w:rFonts w:hint="eastAsia" w:ascii="方正小标宋_GBK" w:hAnsi="方正小标宋_GBK" w:eastAsia="方正小标宋_GBK" w:cs="方正小标宋_GBK"/>
          <w:b/>
          <w:bCs/>
          <w:sz w:val="36"/>
          <w:szCs w:val="36"/>
        </w:rPr>
        <w:t>重庆市江津区中心医院医用耗材遴选公示文件</w:t>
      </w:r>
    </w:p>
    <w:p w14:paraId="7F75BA76">
      <w:pPr>
        <w:pStyle w:val="42"/>
        <w:spacing w:before="156"/>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（采购项目编号：JJQZXYY-</w:t>
      </w:r>
      <w:r>
        <w:rPr>
          <w:rFonts w:hint="eastAsia" w:ascii="方正仿宋_GBK" w:hAnsi="方正仿宋_GBK" w:eastAsia="方正仿宋_GBK" w:cs="方正仿宋_GBK"/>
          <w:lang w:val="en-US" w:eastAsia="zh-CN"/>
        </w:rPr>
        <w:t>20251118</w:t>
      </w:r>
      <w:r>
        <w:rPr>
          <w:rFonts w:hint="eastAsia" w:ascii="方正仿宋_GBK" w:hAnsi="方正仿宋_GBK" w:eastAsia="方正仿宋_GBK" w:cs="方正仿宋_GBK"/>
          <w:lang w:eastAsia="zh-CN"/>
        </w:rPr>
        <w:t xml:space="preserve">  ）</w:t>
      </w:r>
    </w:p>
    <w:p w14:paraId="15342946">
      <w:pPr>
        <w:pStyle w:val="42"/>
        <w:spacing w:before="156"/>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（第二次挂网）</w:t>
      </w:r>
    </w:p>
    <w:p w14:paraId="6767541A">
      <w:pPr>
        <w:rPr>
          <w:rFonts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各位供应商：</w:t>
      </w:r>
    </w:p>
    <w:p w14:paraId="553F79D8">
      <w:pPr>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我院对</w:t>
      </w:r>
      <w:r>
        <w:rPr>
          <w:rFonts w:hint="eastAsia" w:ascii="方正仿宋_GBK" w:hAnsi="方正仿宋_GBK" w:eastAsia="方正仿宋_GBK" w:cs="方正仿宋_GBK"/>
          <w:bCs/>
          <w:sz w:val="28"/>
          <w:szCs w:val="28"/>
          <w:lang w:val="en-US" w:eastAsia="zh-CN"/>
        </w:rPr>
        <w:t>热化疗循环管路等耗</w:t>
      </w:r>
      <w:r>
        <w:rPr>
          <w:rFonts w:hint="eastAsia" w:ascii="方正仿宋_GBK" w:hAnsi="方正仿宋_GBK" w:eastAsia="方正仿宋_GBK" w:cs="方正仿宋_GBK"/>
          <w:bCs/>
          <w:sz w:val="28"/>
          <w:szCs w:val="28"/>
        </w:rPr>
        <w:t>材一批进行公开遴选</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第二次挂网</w:t>
      </w: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rPr>
        <w:t>，欢迎符合条件的供应商参与遴选。现将有关遴选事宜公告如下：</w:t>
      </w:r>
    </w:p>
    <w:p w14:paraId="02053398">
      <w:pPr>
        <w:pStyle w:val="92"/>
        <w:spacing w:before="156" w:beforeLines="50" w:line="300" w:lineRule="auto"/>
        <w:ind w:firstLine="562"/>
        <w:rPr>
          <w:rFonts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lang w:eastAsia="zh-CN"/>
        </w:rPr>
        <w:t>一、遴选参与人报名及相关要求：</w:t>
      </w:r>
    </w:p>
    <w:p w14:paraId="6421593D">
      <w:pPr>
        <w:snapToGrid w:val="0"/>
        <w:spacing w:line="594" w:lineRule="exact"/>
        <w:ind w:firstLine="560" w:firstLineChars="200"/>
        <w:rPr>
          <w:rFonts w:ascii="方正仿宋_GBK" w:eastAsia="方正仿宋_GBK"/>
          <w:sz w:val="28"/>
          <w:szCs w:val="28"/>
        </w:rPr>
      </w:pPr>
      <w:r>
        <w:rPr>
          <w:rFonts w:hint="eastAsia" w:ascii="方正仿宋_GBK" w:hAnsi="方正仿宋_GBK" w:eastAsia="方正仿宋_GBK"/>
          <w:sz w:val="28"/>
          <w:szCs w:val="28"/>
        </w:rPr>
        <w:t>（一）本次遴选是向社会发起公开遴选，遴选公告文件及补遗更正公告（如果有）在重庆市江津区中心医院官网发布，请各参选供应商注意下载；无论参选供应商下载与否，均视同参选供应商已知晓本项目遴选采购文件、补遗更正文件（如果有）的全部内容。</w:t>
      </w:r>
      <w:r>
        <w:rPr>
          <w:rFonts w:hint="eastAsia" w:ascii="方正仿宋_GBK" w:eastAsia="方正仿宋_GBK"/>
          <w:sz w:val="28"/>
          <w:szCs w:val="28"/>
        </w:rPr>
        <w:t xml:space="preserve"> </w:t>
      </w:r>
    </w:p>
    <w:p w14:paraId="5B7C172B">
      <w:pPr>
        <w:snapToGrid w:val="0"/>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（二）本次遴选报名时间、公开遴选时间及报名条件：</w:t>
      </w:r>
    </w:p>
    <w:p w14:paraId="714A8163">
      <w:pPr>
        <w:adjustRightInd w:val="0"/>
        <w:snapToGrid w:val="0"/>
        <w:spacing w:line="594" w:lineRule="exact"/>
        <w:ind w:firstLine="562" w:firstLineChars="200"/>
        <w:rPr>
          <w:rFonts w:ascii="方正仿宋_GBK" w:hAnsi="方正仿宋_GBK" w:eastAsia="方正仿宋_GBK"/>
          <w:b/>
          <w:bCs/>
          <w:sz w:val="28"/>
          <w:szCs w:val="28"/>
        </w:rPr>
      </w:pPr>
      <w:r>
        <w:rPr>
          <w:rFonts w:hint="eastAsia" w:ascii="方正仿宋_GBK" w:hAnsi="方正仿宋_GBK" w:eastAsia="方正仿宋_GBK"/>
          <w:b/>
          <w:bCs/>
          <w:sz w:val="28"/>
          <w:szCs w:val="28"/>
        </w:rPr>
        <w:t>1、遴选报名截止时间：</w:t>
      </w:r>
      <w:r>
        <w:rPr>
          <w:rFonts w:hint="eastAsia" w:ascii="方正仿宋_GBK" w:hAnsi="方正仿宋_GBK" w:eastAsia="方正仿宋_GBK"/>
          <w:b/>
          <w:bCs/>
          <w:color w:val="auto"/>
          <w:sz w:val="28"/>
          <w:szCs w:val="28"/>
          <w:lang w:val="en-US" w:eastAsia="zh-CN"/>
        </w:rPr>
        <w:t>2025</w:t>
      </w:r>
      <w:r>
        <w:rPr>
          <w:rFonts w:hint="eastAsia" w:ascii="方正仿宋_GBK" w:hAnsi="方正仿宋_GBK" w:eastAsia="方正仿宋_GBK"/>
          <w:b/>
          <w:bCs/>
          <w:color w:val="auto"/>
          <w:sz w:val="28"/>
          <w:szCs w:val="28"/>
        </w:rPr>
        <w:t>年</w:t>
      </w:r>
      <w:r>
        <w:rPr>
          <w:rFonts w:hint="eastAsia" w:ascii="方正仿宋_GBK" w:hAnsi="方正仿宋_GBK" w:eastAsia="方正仿宋_GBK"/>
          <w:b/>
          <w:bCs/>
          <w:color w:val="auto"/>
          <w:sz w:val="28"/>
          <w:szCs w:val="28"/>
          <w:lang w:val="en-US" w:eastAsia="zh-CN"/>
        </w:rPr>
        <w:t xml:space="preserve"> 11</w:t>
      </w:r>
      <w:r>
        <w:rPr>
          <w:rFonts w:hint="eastAsia" w:ascii="方正仿宋_GBK" w:hAnsi="方正仿宋_GBK" w:eastAsia="方正仿宋_GBK"/>
          <w:b/>
          <w:bCs/>
          <w:color w:val="auto"/>
          <w:sz w:val="28"/>
          <w:szCs w:val="28"/>
        </w:rPr>
        <w:t>月</w:t>
      </w:r>
      <w:r>
        <w:rPr>
          <w:rFonts w:hint="eastAsia" w:ascii="方正仿宋_GBK" w:hAnsi="方正仿宋_GBK" w:eastAsia="方正仿宋_GBK" w:cs="Times New Roman"/>
          <w:b/>
          <w:bCs/>
          <w:color w:val="auto"/>
          <w:sz w:val="28"/>
          <w:szCs w:val="28"/>
          <w:lang w:val="en-US" w:eastAsia="zh-CN"/>
        </w:rPr>
        <w:t>25</w:t>
      </w:r>
      <w:r>
        <w:rPr>
          <w:rFonts w:hint="eastAsia" w:ascii="方正仿宋_GBK" w:hAnsi="方正仿宋_GBK" w:eastAsia="方正仿宋_GBK"/>
          <w:b/>
          <w:bCs/>
          <w:color w:val="auto"/>
          <w:sz w:val="28"/>
          <w:szCs w:val="28"/>
        </w:rPr>
        <w:t>日北京时间：</w:t>
      </w:r>
      <w:r>
        <w:rPr>
          <w:rFonts w:hint="eastAsia" w:ascii="方正仿宋_GBK" w:hAnsi="方正仿宋_GBK" w:eastAsia="方正仿宋_GBK" w:cs="Times New Roman"/>
          <w:b/>
          <w:bCs/>
          <w:color w:val="auto"/>
          <w:sz w:val="28"/>
          <w:szCs w:val="28"/>
          <w:lang w:val="en-US" w:eastAsia="zh-CN"/>
        </w:rPr>
        <w:t>17:00</w:t>
      </w:r>
      <w:r>
        <w:rPr>
          <w:rFonts w:hint="eastAsia" w:ascii="方正仿宋_GBK" w:hAnsi="方正仿宋_GBK" w:eastAsia="方正仿宋_GBK"/>
          <w:b/>
          <w:bCs/>
          <w:sz w:val="28"/>
          <w:szCs w:val="28"/>
        </w:rPr>
        <w:t>；</w:t>
      </w:r>
    </w:p>
    <w:p w14:paraId="1C89ED7F">
      <w:pPr>
        <w:adjustRightInd w:val="0"/>
        <w:snapToGrid w:val="0"/>
        <w:spacing w:line="594" w:lineRule="exact"/>
        <w:ind w:firstLine="562" w:firstLineChars="200"/>
        <w:rPr>
          <w:rFonts w:hint="eastAsia" w:ascii="方正仿宋_GBK" w:hAnsi="方正仿宋_GBK" w:eastAsia="方正仿宋_GBK" w:cs="Times New Roman"/>
          <w:b/>
          <w:bCs/>
          <w:sz w:val="28"/>
          <w:szCs w:val="28"/>
        </w:rPr>
      </w:pPr>
      <w:r>
        <w:rPr>
          <w:rFonts w:hint="eastAsia" w:ascii="方正仿宋_GBK" w:hAnsi="方正仿宋_GBK" w:eastAsia="方正仿宋_GBK" w:cs="Times New Roman"/>
          <w:b/>
          <w:bCs/>
          <w:sz w:val="28"/>
          <w:szCs w:val="28"/>
        </w:rPr>
        <w:t>2、遴选会开始时间：</w:t>
      </w:r>
    </w:p>
    <w:p w14:paraId="2E8B1377">
      <w:pPr>
        <w:adjustRightInd w:val="0"/>
        <w:snapToGrid w:val="0"/>
        <w:spacing w:line="594" w:lineRule="exact"/>
        <w:ind w:firstLine="562" w:firstLineChars="200"/>
        <w:rPr>
          <w:rFonts w:hint="eastAsia" w:ascii="方正仿宋_GBK" w:hAnsi="方正仿宋_GBK" w:eastAsia="方正仿宋_GBK" w:cs="Times New Roman"/>
          <w:b/>
          <w:bCs/>
          <w:color w:val="auto"/>
          <w:sz w:val="28"/>
          <w:szCs w:val="28"/>
          <w:lang w:val="en-US" w:eastAsia="zh-CN"/>
        </w:rPr>
      </w:pPr>
      <w:r>
        <w:rPr>
          <w:rFonts w:hint="eastAsia" w:ascii="方正仿宋_GBK" w:hAnsi="方正仿宋_GBK" w:eastAsia="方正仿宋_GBK" w:cs="Times New Roman"/>
          <w:b/>
          <w:bCs/>
          <w:color w:val="auto"/>
          <w:sz w:val="28"/>
          <w:szCs w:val="28"/>
          <w:lang w:eastAsia="zh-CN"/>
        </w:rPr>
        <w:t>（</w:t>
      </w:r>
      <w:r>
        <w:rPr>
          <w:rFonts w:hint="eastAsia" w:ascii="方正仿宋_GBK" w:hAnsi="方正仿宋_GBK" w:eastAsia="方正仿宋_GBK" w:cs="Times New Roman"/>
          <w:b/>
          <w:bCs/>
          <w:color w:val="auto"/>
          <w:sz w:val="28"/>
          <w:szCs w:val="28"/>
          <w:lang w:val="en-US" w:eastAsia="zh-CN"/>
        </w:rPr>
        <w:t>1</w:t>
      </w:r>
      <w:r>
        <w:rPr>
          <w:rFonts w:hint="eastAsia" w:ascii="方正仿宋_GBK" w:hAnsi="方正仿宋_GBK" w:eastAsia="方正仿宋_GBK" w:cs="Times New Roman"/>
          <w:b/>
          <w:bCs/>
          <w:color w:val="auto"/>
          <w:sz w:val="28"/>
          <w:szCs w:val="28"/>
          <w:lang w:eastAsia="zh-CN"/>
        </w:rPr>
        <w:t>）</w:t>
      </w:r>
      <w:r>
        <w:rPr>
          <w:rFonts w:hint="eastAsia" w:ascii="方正仿宋_GBK" w:hAnsi="方正仿宋_GBK" w:eastAsia="方正仿宋_GBK" w:cs="Times New Roman"/>
          <w:b/>
          <w:bCs/>
          <w:color w:val="auto"/>
          <w:sz w:val="28"/>
          <w:szCs w:val="28"/>
          <w:lang w:val="en-US" w:eastAsia="zh-CN"/>
        </w:rPr>
        <w:t>包1至包8遴选开始时间</w:t>
      </w:r>
      <w:bookmarkStart w:id="0" w:name="OLE_LINK10"/>
      <w:r>
        <w:rPr>
          <w:rFonts w:hint="eastAsia" w:ascii="方正仿宋_GBK" w:hAnsi="方正仿宋_GBK" w:eastAsia="方正仿宋_GBK"/>
          <w:b/>
          <w:bCs/>
          <w:color w:val="auto"/>
          <w:sz w:val="28"/>
          <w:szCs w:val="28"/>
          <w:lang w:val="en-US" w:eastAsia="zh-CN"/>
        </w:rPr>
        <w:t>2025</w:t>
      </w:r>
      <w:r>
        <w:rPr>
          <w:rFonts w:hint="eastAsia" w:ascii="方正仿宋_GBK" w:hAnsi="方正仿宋_GBK" w:eastAsia="方正仿宋_GBK"/>
          <w:b/>
          <w:bCs/>
          <w:color w:val="auto"/>
          <w:sz w:val="28"/>
          <w:szCs w:val="28"/>
        </w:rPr>
        <w:t>年</w:t>
      </w:r>
      <w:r>
        <w:rPr>
          <w:rFonts w:hint="eastAsia" w:ascii="方正仿宋_GBK" w:hAnsi="方正仿宋_GBK" w:eastAsia="方正仿宋_GBK"/>
          <w:b/>
          <w:bCs/>
          <w:color w:val="auto"/>
          <w:sz w:val="28"/>
          <w:szCs w:val="28"/>
          <w:highlight w:val="none"/>
          <w:lang w:val="en-US" w:eastAsia="zh-CN"/>
        </w:rPr>
        <w:t>11</w:t>
      </w:r>
      <w:r>
        <w:rPr>
          <w:rFonts w:hint="eastAsia" w:ascii="方正仿宋_GBK" w:hAnsi="方正仿宋_GBK" w:eastAsia="方正仿宋_GBK"/>
          <w:b/>
          <w:bCs/>
          <w:color w:val="auto"/>
          <w:sz w:val="28"/>
          <w:szCs w:val="28"/>
          <w:highlight w:val="none"/>
        </w:rPr>
        <w:t>月</w:t>
      </w:r>
      <w:r>
        <w:rPr>
          <w:rFonts w:hint="eastAsia" w:ascii="方正仿宋_GBK" w:hAnsi="方正仿宋_GBK" w:eastAsia="方正仿宋_GBK"/>
          <w:b/>
          <w:bCs/>
          <w:color w:val="auto"/>
          <w:sz w:val="28"/>
          <w:szCs w:val="28"/>
          <w:highlight w:val="none"/>
          <w:lang w:val="en-US" w:eastAsia="zh-CN"/>
        </w:rPr>
        <w:t>27</w:t>
      </w:r>
      <w:r>
        <w:rPr>
          <w:rFonts w:hint="eastAsia" w:ascii="方正仿宋_GBK" w:hAnsi="方正仿宋_GBK" w:eastAsia="方正仿宋_GBK"/>
          <w:b/>
          <w:bCs/>
          <w:color w:val="auto"/>
          <w:sz w:val="28"/>
          <w:szCs w:val="28"/>
          <w:highlight w:val="none"/>
        </w:rPr>
        <w:t>日</w:t>
      </w:r>
      <w:r>
        <w:rPr>
          <w:rFonts w:hint="eastAsia" w:ascii="方正仿宋_GBK" w:hAnsi="方正仿宋_GBK" w:eastAsia="方正仿宋_GBK"/>
          <w:b/>
          <w:bCs/>
          <w:color w:val="auto"/>
          <w:sz w:val="28"/>
          <w:szCs w:val="28"/>
        </w:rPr>
        <w:t>北京时间：</w:t>
      </w:r>
      <w:r>
        <w:rPr>
          <w:rFonts w:hint="eastAsia" w:ascii="方正仿宋_GBK" w:hAnsi="方正仿宋_GBK" w:eastAsia="方正仿宋_GBK" w:cs="Times New Roman"/>
          <w:b/>
          <w:bCs/>
          <w:color w:val="auto"/>
          <w:sz w:val="28"/>
          <w:szCs w:val="28"/>
          <w:lang w:val="en-US" w:eastAsia="zh-CN"/>
        </w:rPr>
        <w:t>08:30</w:t>
      </w:r>
      <w:bookmarkEnd w:id="0"/>
      <w:r>
        <w:rPr>
          <w:rFonts w:hint="eastAsia" w:ascii="方正仿宋_GBK" w:hAnsi="方正仿宋_GBK" w:eastAsia="方正仿宋_GBK" w:cs="Times New Roman"/>
          <w:b/>
          <w:bCs/>
          <w:color w:val="auto"/>
          <w:sz w:val="28"/>
          <w:szCs w:val="28"/>
          <w:lang w:val="en-US" w:eastAsia="zh-CN"/>
        </w:rPr>
        <w:t>；</w:t>
      </w:r>
    </w:p>
    <w:p w14:paraId="353DCA27">
      <w:pPr>
        <w:adjustRightInd w:val="0"/>
        <w:snapToGrid w:val="0"/>
        <w:spacing w:line="594" w:lineRule="exact"/>
        <w:ind w:firstLine="562" w:firstLineChars="200"/>
        <w:rPr>
          <w:rFonts w:ascii="方正仿宋_GBK" w:hAnsi="方正仿宋_GBK" w:eastAsia="方正仿宋_GBK"/>
          <w:sz w:val="28"/>
          <w:szCs w:val="28"/>
        </w:rPr>
      </w:pPr>
      <w:r>
        <w:rPr>
          <w:rFonts w:hint="eastAsia" w:ascii="方正仿宋_GBK" w:hAnsi="方正仿宋_GBK" w:eastAsia="方正仿宋_GBK" w:cs="Times New Roman"/>
          <w:b/>
          <w:bCs/>
          <w:color w:val="auto"/>
          <w:sz w:val="28"/>
          <w:szCs w:val="28"/>
          <w:lang w:eastAsia="zh-CN"/>
        </w:rPr>
        <w:t>（</w:t>
      </w:r>
      <w:r>
        <w:rPr>
          <w:rFonts w:hint="eastAsia" w:ascii="方正仿宋_GBK" w:hAnsi="方正仿宋_GBK" w:eastAsia="方正仿宋_GBK" w:cs="Times New Roman"/>
          <w:b/>
          <w:bCs/>
          <w:color w:val="auto"/>
          <w:sz w:val="28"/>
          <w:szCs w:val="28"/>
          <w:lang w:val="en-US" w:eastAsia="zh-CN"/>
        </w:rPr>
        <w:t>2</w:t>
      </w:r>
      <w:r>
        <w:rPr>
          <w:rFonts w:hint="eastAsia" w:ascii="方正仿宋_GBK" w:hAnsi="方正仿宋_GBK" w:eastAsia="方正仿宋_GBK" w:cs="Times New Roman"/>
          <w:b/>
          <w:bCs/>
          <w:color w:val="auto"/>
          <w:sz w:val="28"/>
          <w:szCs w:val="28"/>
          <w:lang w:eastAsia="zh-CN"/>
        </w:rPr>
        <w:t>）</w:t>
      </w:r>
      <w:r>
        <w:rPr>
          <w:rFonts w:hint="eastAsia" w:ascii="方正仿宋_GBK" w:hAnsi="方正仿宋_GBK" w:eastAsia="方正仿宋_GBK" w:cs="Times New Roman"/>
          <w:b/>
          <w:bCs/>
          <w:color w:val="auto"/>
          <w:sz w:val="28"/>
          <w:szCs w:val="28"/>
          <w:lang w:val="en-US" w:eastAsia="zh-CN"/>
        </w:rPr>
        <w:t>包9至包14遴选开始时间</w:t>
      </w:r>
      <w:r>
        <w:rPr>
          <w:rFonts w:hint="eastAsia" w:ascii="方正仿宋_GBK" w:hAnsi="方正仿宋_GBK" w:eastAsia="方正仿宋_GBK"/>
          <w:b/>
          <w:bCs/>
          <w:color w:val="auto"/>
          <w:sz w:val="28"/>
          <w:szCs w:val="28"/>
          <w:lang w:val="en-US" w:eastAsia="zh-CN"/>
        </w:rPr>
        <w:t>2025</w:t>
      </w:r>
      <w:r>
        <w:rPr>
          <w:rFonts w:hint="eastAsia" w:ascii="方正仿宋_GBK" w:hAnsi="方正仿宋_GBK" w:eastAsia="方正仿宋_GBK"/>
          <w:b/>
          <w:bCs/>
          <w:color w:val="auto"/>
          <w:sz w:val="28"/>
          <w:szCs w:val="28"/>
        </w:rPr>
        <w:t>年</w:t>
      </w:r>
      <w:r>
        <w:rPr>
          <w:rFonts w:hint="eastAsia" w:ascii="方正仿宋_GBK" w:hAnsi="方正仿宋_GBK" w:eastAsia="方正仿宋_GBK"/>
          <w:b/>
          <w:bCs/>
          <w:color w:val="auto"/>
          <w:sz w:val="28"/>
          <w:szCs w:val="28"/>
          <w:highlight w:val="none"/>
          <w:lang w:val="en-US" w:eastAsia="zh-CN"/>
        </w:rPr>
        <w:t>11</w:t>
      </w:r>
      <w:r>
        <w:rPr>
          <w:rFonts w:hint="eastAsia" w:ascii="方正仿宋_GBK" w:hAnsi="方正仿宋_GBK" w:eastAsia="方正仿宋_GBK"/>
          <w:b/>
          <w:bCs/>
          <w:color w:val="auto"/>
          <w:sz w:val="28"/>
          <w:szCs w:val="28"/>
          <w:highlight w:val="none"/>
        </w:rPr>
        <w:t>月</w:t>
      </w:r>
      <w:r>
        <w:rPr>
          <w:rFonts w:hint="eastAsia" w:ascii="方正仿宋_GBK" w:hAnsi="方正仿宋_GBK" w:eastAsia="方正仿宋_GBK"/>
          <w:b/>
          <w:bCs/>
          <w:color w:val="auto"/>
          <w:sz w:val="28"/>
          <w:szCs w:val="28"/>
          <w:highlight w:val="none"/>
          <w:lang w:val="en-US" w:eastAsia="zh-CN"/>
        </w:rPr>
        <w:t>27</w:t>
      </w:r>
      <w:r>
        <w:rPr>
          <w:rFonts w:hint="eastAsia" w:ascii="方正仿宋_GBK" w:hAnsi="方正仿宋_GBK" w:eastAsia="方正仿宋_GBK"/>
          <w:b/>
          <w:bCs/>
          <w:color w:val="auto"/>
          <w:sz w:val="28"/>
          <w:szCs w:val="28"/>
          <w:highlight w:val="none"/>
        </w:rPr>
        <w:t>日</w:t>
      </w:r>
      <w:r>
        <w:rPr>
          <w:rFonts w:hint="eastAsia" w:ascii="方正仿宋_GBK" w:hAnsi="方正仿宋_GBK" w:eastAsia="方正仿宋_GBK"/>
          <w:b/>
          <w:bCs/>
          <w:color w:val="auto"/>
          <w:sz w:val="28"/>
          <w:szCs w:val="28"/>
        </w:rPr>
        <w:t>北京时间：</w:t>
      </w:r>
      <w:r>
        <w:rPr>
          <w:rFonts w:hint="eastAsia" w:ascii="方正仿宋_GBK" w:hAnsi="方正仿宋_GBK" w:eastAsia="方正仿宋_GBK" w:cs="Times New Roman"/>
          <w:b/>
          <w:bCs/>
          <w:color w:val="auto"/>
          <w:sz w:val="28"/>
          <w:szCs w:val="28"/>
          <w:lang w:val="en-US" w:eastAsia="zh-CN"/>
        </w:rPr>
        <w:t>14:30。  （超过遴选开始时间不再收取响应文件，请各参与遴选的供应商提前30分钟提交响应文件及样品，并完成签到），请各参与遴选的供应商按遴选文件要求做好准备，遴选</w:t>
      </w:r>
      <w:r>
        <w:rPr>
          <w:rFonts w:hint="eastAsia" w:ascii="方正仿宋_GBK" w:hAnsi="方正仿宋_GBK" w:eastAsia="方正仿宋_GBK" w:cs="Times New Roman"/>
          <w:b/>
          <w:bCs/>
          <w:color w:val="auto"/>
          <w:sz w:val="28"/>
          <w:szCs w:val="28"/>
          <w:lang w:eastAsia="zh-CN"/>
        </w:rPr>
        <w:t>地点</w:t>
      </w:r>
      <w:r>
        <w:rPr>
          <w:rFonts w:hint="eastAsia" w:ascii="方正仿宋_GBK" w:hAnsi="方正仿宋_GBK" w:eastAsia="方正仿宋_GBK" w:cs="Times New Roman"/>
          <w:b/>
          <w:bCs/>
          <w:color w:val="auto"/>
          <w:sz w:val="28"/>
          <w:szCs w:val="28"/>
          <w:lang w:val="en-US" w:eastAsia="zh-CN"/>
        </w:rPr>
        <w:t>:放疗中心一楼会议室，如有变动另行通知</w:t>
      </w:r>
      <w:r>
        <w:rPr>
          <w:rFonts w:hint="eastAsia" w:ascii="方正仿宋_GBK" w:hAnsi="方正仿宋_GBK" w:eastAsia="方正仿宋_GBK" w:cs="Times New Roman"/>
          <w:b/>
          <w:bCs/>
          <w:color w:val="auto"/>
          <w:sz w:val="28"/>
          <w:szCs w:val="28"/>
        </w:rPr>
        <w:t>；</w:t>
      </w:r>
      <w:r>
        <w:rPr>
          <w:rFonts w:hint="eastAsia" w:ascii="方正仿宋_GBK" w:hAnsi="方正仿宋_GBK" w:eastAsia="方正仿宋_GBK" w:cs="Times New Roman"/>
          <w:b/>
          <w:bCs/>
          <w:sz w:val="28"/>
          <w:szCs w:val="28"/>
        </w:rPr>
        <w:t xml:space="preserve"> </w:t>
      </w:r>
      <w:r>
        <w:rPr>
          <w:rFonts w:hint="eastAsia" w:ascii="方正仿宋_GBK" w:hAnsi="方正仿宋_GBK" w:eastAsia="方正仿宋_GBK"/>
          <w:sz w:val="28"/>
          <w:szCs w:val="28"/>
        </w:rPr>
        <w:t xml:space="preserve"> </w:t>
      </w:r>
    </w:p>
    <w:p w14:paraId="477E4F75">
      <w:pPr>
        <w:adjustRightInd w:val="0"/>
        <w:snapToGrid w:val="0"/>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3、报名方式：现场报名，不接受电话、传真及邮箱报名；</w:t>
      </w:r>
    </w:p>
    <w:p w14:paraId="6AC33321">
      <w:pPr>
        <w:adjustRightInd w:val="0"/>
        <w:snapToGrid w:val="0"/>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4、报名地点：重庆市江津区中心医院医学装备科</w:t>
      </w:r>
    </w:p>
    <w:p w14:paraId="3837AFC2">
      <w:pPr>
        <w:adjustRightInd w:val="0"/>
        <w:snapToGrid w:val="0"/>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5、报名资料：按本公告第六部分内容 “模版格式</w:t>
      </w:r>
      <w:r>
        <w:rPr>
          <w:rFonts w:ascii="方正仿宋_GBK" w:hAnsi="方正仿宋_GBK" w:eastAsia="方正仿宋_GBK"/>
          <w:sz w:val="28"/>
          <w:szCs w:val="28"/>
        </w:rPr>
        <w:t>7</w:t>
      </w:r>
      <w:r>
        <w:rPr>
          <w:rFonts w:hint="eastAsia" w:ascii="方正仿宋_GBK" w:hAnsi="方正仿宋_GBK" w:eastAsia="方正仿宋_GBK"/>
          <w:sz w:val="28"/>
          <w:szCs w:val="28"/>
        </w:rPr>
        <w:t>”中附表和要求准备相应报名资料，并在报名时同步提交到报名处。</w:t>
      </w:r>
    </w:p>
    <w:p w14:paraId="3023FD82">
      <w:pPr>
        <w:pStyle w:val="18"/>
        <w:ind w:left="0" w:leftChars="0" w:firstLine="560" w:firstLineChars="200"/>
        <w:rPr>
          <w:rFonts w:ascii="方正仿宋_GBK" w:hAnsi="方正仿宋_GBK" w:eastAsia="方正仿宋_GBK"/>
          <w:kern w:val="2"/>
          <w:szCs w:val="28"/>
          <w:lang w:eastAsia="zh-CN" w:bidi="ar-SA"/>
        </w:rPr>
      </w:pPr>
      <w:r>
        <w:rPr>
          <w:rFonts w:hint="eastAsia" w:ascii="方正仿宋_GBK" w:hAnsi="方正仿宋_GBK" w:eastAsia="方正仿宋_GBK"/>
          <w:kern w:val="2"/>
          <w:szCs w:val="28"/>
          <w:lang w:eastAsia="zh-CN" w:bidi="ar-SA"/>
        </w:rPr>
        <w:t>6、报名联系人：</w:t>
      </w:r>
      <w:r>
        <w:rPr>
          <w:rFonts w:hint="eastAsia" w:ascii="方正仿宋_GBK" w:hAnsi="方正仿宋_GBK" w:eastAsia="方正仿宋_GBK"/>
          <w:kern w:val="2"/>
          <w:szCs w:val="28"/>
          <w:lang w:val="en-US" w:eastAsia="zh-CN" w:bidi="ar-SA"/>
        </w:rPr>
        <w:t>蒋先生</w:t>
      </w:r>
      <w:r>
        <w:rPr>
          <w:rFonts w:hint="eastAsia" w:ascii="方正仿宋_GBK" w:hAnsi="方正仿宋_GBK" w:eastAsia="方正仿宋_GBK"/>
          <w:kern w:val="2"/>
          <w:szCs w:val="28"/>
          <w:lang w:eastAsia="zh-CN" w:bidi="ar-SA"/>
        </w:rPr>
        <w:t xml:space="preserve">   电话：023-47520914</w:t>
      </w:r>
    </w:p>
    <w:p w14:paraId="3F3A66E8">
      <w:pPr>
        <w:adjustRightInd w:val="0"/>
        <w:snapToGrid w:val="0"/>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7、超过报名截止时间不再受理。</w:t>
      </w:r>
    </w:p>
    <w:p w14:paraId="02E75ED0">
      <w:pPr>
        <w:adjustRightInd w:val="0"/>
        <w:snapToGrid w:val="0"/>
        <w:spacing w:line="594" w:lineRule="exact"/>
        <w:ind w:firstLine="640"/>
        <w:rPr>
          <w:rFonts w:ascii="方正仿宋_GBK" w:hAnsi="方正仿宋_GBK" w:eastAsia="方正仿宋_GBK"/>
          <w:sz w:val="28"/>
          <w:szCs w:val="28"/>
        </w:rPr>
      </w:pPr>
      <w:r>
        <w:rPr>
          <w:rFonts w:hint="eastAsia" w:ascii="方正仿宋_GBK" w:hAnsi="方正仿宋_GBK" w:eastAsia="方正仿宋_GBK"/>
          <w:sz w:val="28"/>
          <w:szCs w:val="28"/>
        </w:rPr>
        <w:t>（三）单位负责人为同一人或者存在直接控股、管理关系的不同供应商，不得参加同一分包项下的遴选采购活动。</w:t>
      </w:r>
    </w:p>
    <w:p w14:paraId="62894E81">
      <w:pPr>
        <w:adjustRightInd w:val="0"/>
        <w:snapToGrid w:val="0"/>
        <w:spacing w:line="594" w:lineRule="exact"/>
        <w:ind w:firstLine="640"/>
        <w:rPr>
          <w:rFonts w:ascii="方正仿宋_GBK" w:hAnsi="方正仿宋_GBK" w:eastAsia="方正仿宋_GBK"/>
          <w:color w:val="auto"/>
          <w:sz w:val="28"/>
          <w:szCs w:val="28"/>
        </w:rPr>
      </w:pPr>
      <w:r>
        <w:rPr>
          <w:rFonts w:hint="eastAsia" w:ascii="方正仿宋_GBK" w:hAnsi="方正仿宋_GBK" w:eastAsia="方正仿宋_GBK"/>
          <w:sz w:val="28"/>
          <w:szCs w:val="28"/>
        </w:rPr>
        <w:t>（四）同一分包项为单一品目的采购中，同一品牌同一型号产品有多家供应商参加遴选，只能按照一家供应商计算，并以报价最低者为代表供应商参加遴选；若最低报价相同的，</w:t>
      </w:r>
      <w:r>
        <w:rPr>
          <w:rFonts w:hint="eastAsia" w:ascii="方正仿宋_GBK" w:hAnsi="方正仿宋_GBK" w:eastAsia="方正仿宋_GBK"/>
          <w:color w:val="auto"/>
          <w:sz w:val="28"/>
          <w:szCs w:val="28"/>
        </w:rPr>
        <w:t>若出现相同最低报价，则按最终评审得分确定。</w:t>
      </w:r>
    </w:p>
    <w:p w14:paraId="614917A2">
      <w:pPr>
        <w:adjustRightInd w:val="0"/>
        <w:snapToGrid w:val="0"/>
        <w:spacing w:line="594" w:lineRule="exact"/>
        <w:rPr>
          <w:rFonts w:ascii="方正仿宋_GBK" w:hAnsi="方正仿宋_GBK" w:eastAsia="方正仿宋_GBK"/>
          <w:sz w:val="28"/>
          <w:szCs w:val="28"/>
        </w:rPr>
      </w:pPr>
      <w:r>
        <w:rPr>
          <w:rFonts w:hint="eastAsia" w:ascii="方正仿宋_GBK" w:hAnsi="方正仿宋_GBK" w:eastAsia="方正仿宋_GBK"/>
          <w:sz w:val="28"/>
          <w:szCs w:val="28"/>
        </w:rPr>
        <w:t xml:space="preserve">    （五）各潜在供应商不得互相串通报价，不得恶意竞争、故意以低于成本价进行报价，不得损害医院的合法权益，不得侵害人民群众的利益。</w:t>
      </w:r>
    </w:p>
    <w:p w14:paraId="56D5ECA9">
      <w:pPr>
        <w:pStyle w:val="18"/>
        <w:spacing w:line="594" w:lineRule="exact"/>
        <w:ind w:left="0" w:leftChars="0" w:firstLine="560" w:firstLineChars="200"/>
        <w:rPr>
          <w:rFonts w:ascii="方正仿宋_GBK" w:hAnsi="方正仿宋_GBK" w:eastAsia="方正仿宋_GBK"/>
          <w:kern w:val="2"/>
          <w:szCs w:val="28"/>
          <w:lang w:eastAsia="zh-CN" w:bidi="ar-SA"/>
        </w:rPr>
      </w:pPr>
      <w:r>
        <w:rPr>
          <w:rFonts w:hint="eastAsia" w:ascii="方正仿宋_GBK" w:hAnsi="方正仿宋_GBK" w:eastAsia="方正仿宋_GBK"/>
          <w:kern w:val="2"/>
          <w:szCs w:val="28"/>
          <w:lang w:eastAsia="zh-CN" w:bidi="ar-SA"/>
        </w:rPr>
        <w:t>（六）本项目不接受联合体参与遴选。</w:t>
      </w:r>
    </w:p>
    <w:p w14:paraId="51507BDA">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（七）</w:t>
      </w:r>
      <w:r>
        <w:rPr>
          <w:rFonts w:hint="eastAsia" w:ascii="方正仿宋_GBK" w:hAnsi="方正仿宋_GBK" w:eastAsia="方正仿宋_GBK"/>
          <w:b/>
          <w:bCs/>
          <w:sz w:val="28"/>
          <w:szCs w:val="28"/>
          <w:lang w:eastAsia="zh-CN"/>
        </w:rPr>
        <w:t>每</w:t>
      </w:r>
      <w:r>
        <w:rPr>
          <w:rFonts w:hint="eastAsia" w:ascii="方正仿宋_GBK" w:hAnsi="方正仿宋_GBK" w:eastAsia="方正仿宋_GBK"/>
          <w:b/>
          <w:bCs/>
          <w:color w:val="auto"/>
          <w:sz w:val="28"/>
          <w:szCs w:val="28"/>
          <w:lang w:eastAsia="zh-CN"/>
        </w:rPr>
        <w:t>项产品都须现场提供至少1个样品，特殊情况另行通知样品现场提供方式，</w:t>
      </w:r>
      <w:r>
        <w:rPr>
          <w:rFonts w:hint="eastAsia" w:ascii="方正仿宋_GBK" w:hAnsi="方正仿宋_GBK" w:eastAsia="方正仿宋_GBK"/>
          <w:bCs/>
          <w:sz w:val="28"/>
          <w:szCs w:val="28"/>
          <w:lang w:eastAsia="zh-CN"/>
        </w:rPr>
        <w:t>如同一产品涉及多个型号的，则提供主要使用型号样品，数量不限。</w:t>
      </w:r>
    </w:p>
    <w:p w14:paraId="2C359937">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耗材招采管理系统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14:paraId="70E073E2">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（九）优先遴选在重庆药品和医用耗材招采管理系统挂网并能以报价成交的响应产品。</w:t>
      </w:r>
    </w:p>
    <w:p w14:paraId="7BF7044C">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（十）以上条款供应商必须全部满足，否则视为无效响应，取消遴选资格。</w:t>
      </w:r>
    </w:p>
    <w:p w14:paraId="6E190664">
      <w:pPr>
        <w:snapToGrid w:val="0"/>
        <w:spacing w:line="400" w:lineRule="exact"/>
        <w:ind w:firstLine="562" w:firstLineChars="200"/>
        <w:rPr>
          <w:rFonts w:hint="eastAsia" w:ascii="方正仿宋_GBK" w:hAnsi="方正仿宋_GBK" w:eastAsia="方正仿宋_GBK" w:cs="Times New Roman"/>
          <w:b/>
          <w:bCs/>
          <w:color w:val="FF0000"/>
          <w:kern w:val="0"/>
          <w:sz w:val="28"/>
          <w:szCs w:val="28"/>
          <w:lang w:val="en-US" w:eastAsia="zh-CN" w:bidi="en-US"/>
        </w:rPr>
      </w:pPr>
      <w:r>
        <w:rPr>
          <w:rFonts w:hint="eastAsia" w:ascii="方正仿宋_GBK" w:hAnsi="方正仿宋_GBK" w:eastAsia="方正仿宋_GBK"/>
          <w:b/>
          <w:bCs/>
          <w:color w:val="FF0000"/>
          <w:sz w:val="28"/>
          <w:szCs w:val="28"/>
          <w:lang w:eastAsia="zh-CN"/>
        </w:rPr>
        <w:t>（</w:t>
      </w:r>
      <w:r>
        <w:rPr>
          <w:rFonts w:hint="eastAsia" w:ascii="方正仿宋_GBK" w:hAnsi="方正仿宋_GBK" w:eastAsia="方正仿宋_GBK"/>
          <w:b/>
          <w:bCs/>
          <w:color w:val="FF0000"/>
          <w:sz w:val="28"/>
          <w:szCs w:val="28"/>
          <w:lang w:val="en-US" w:eastAsia="zh-CN"/>
        </w:rPr>
        <w:t>十一</w:t>
      </w:r>
      <w:r>
        <w:rPr>
          <w:rFonts w:hint="eastAsia" w:ascii="方正仿宋_GBK" w:hAnsi="方正仿宋_GBK" w:eastAsia="方正仿宋_GBK"/>
          <w:b/>
          <w:bCs/>
          <w:color w:val="FF0000"/>
          <w:sz w:val="28"/>
          <w:szCs w:val="28"/>
          <w:lang w:eastAsia="zh-CN"/>
        </w:rPr>
        <w:t>）</w:t>
      </w:r>
      <w:r>
        <w:rPr>
          <w:rFonts w:hint="eastAsia" w:ascii="方正仿宋_GBK" w:hAnsi="方正仿宋_GBK" w:eastAsia="方正仿宋_GBK"/>
          <w:b/>
          <w:bCs/>
          <w:color w:val="FF0000"/>
          <w:sz w:val="28"/>
          <w:szCs w:val="28"/>
          <w:lang w:val="en-US" w:eastAsia="zh-CN"/>
        </w:rPr>
        <w:t>医用耗材遴选</w:t>
      </w:r>
      <w:r>
        <w:rPr>
          <w:rFonts w:hint="eastAsia" w:ascii="方正仿宋_GBK" w:hAnsi="方正仿宋_GBK" w:eastAsia="方正仿宋_GBK" w:cs="Times New Roman"/>
          <w:b/>
          <w:bCs/>
          <w:color w:val="FF0000"/>
          <w:kern w:val="0"/>
          <w:sz w:val="28"/>
          <w:szCs w:val="28"/>
          <w:lang w:val="en-US" w:eastAsia="zh-CN" w:bidi="en-US"/>
        </w:rPr>
        <w:t>出现下列情形之一的，具体分包项目应予作废处理</w:t>
      </w:r>
    </w:p>
    <w:p w14:paraId="17B4EBBC">
      <w:pPr>
        <w:numPr>
          <w:ilvl w:val="0"/>
          <w:numId w:val="0"/>
        </w:numPr>
        <w:snapToGrid w:val="0"/>
        <w:spacing w:line="400" w:lineRule="exact"/>
        <w:ind w:firstLine="562" w:firstLineChars="200"/>
        <w:rPr>
          <w:rFonts w:hint="default" w:ascii="方正仿宋_GBK" w:hAnsi="方正仿宋_GBK" w:eastAsia="方正仿宋_GBK" w:cs="Times New Roman"/>
          <w:b/>
          <w:bCs/>
          <w:color w:val="FF0000"/>
          <w:kern w:val="0"/>
          <w:sz w:val="28"/>
          <w:szCs w:val="28"/>
          <w:lang w:val="en-US" w:eastAsia="zh-CN" w:bidi="en-US"/>
        </w:rPr>
      </w:pPr>
      <w:r>
        <w:rPr>
          <w:rFonts w:hint="eastAsia" w:ascii="方正仿宋_GBK" w:hAnsi="方正仿宋_GBK" w:eastAsia="方正仿宋_GBK" w:cs="Times New Roman"/>
          <w:b/>
          <w:bCs/>
          <w:color w:val="FF0000"/>
          <w:kern w:val="0"/>
          <w:sz w:val="28"/>
          <w:szCs w:val="28"/>
          <w:lang w:val="en-US" w:eastAsia="zh-CN" w:bidi="en-US"/>
        </w:rPr>
        <w:t>1.报名参加遴选的供应商不足三家的，或者遴选文件作实质响应的供应商不足三家的分包项目作废，需再次挂网，专机配套耗材或第三次挂网报名供应商仍不满足三家的除外；</w:t>
      </w:r>
    </w:p>
    <w:p w14:paraId="69182D07">
      <w:pPr>
        <w:numPr>
          <w:ilvl w:val="0"/>
          <w:numId w:val="0"/>
        </w:numPr>
        <w:snapToGrid w:val="0"/>
        <w:spacing w:line="400" w:lineRule="exact"/>
        <w:ind w:firstLine="562" w:firstLineChars="200"/>
        <w:rPr>
          <w:rFonts w:hint="eastAsia" w:ascii="方正仿宋_GBK" w:hAnsi="方正仿宋_GBK" w:eastAsia="方正仿宋_GBK" w:cs="Times New Roman"/>
          <w:b/>
          <w:bCs/>
          <w:color w:val="FF0000"/>
          <w:kern w:val="0"/>
          <w:sz w:val="28"/>
          <w:szCs w:val="28"/>
          <w:lang w:val="en-US" w:eastAsia="zh-CN" w:bidi="en-US"/>
        </w:rPr>
      </w:pPr>
      <w:r>
        <w:rPr>
          <w:rFonts w:hint="eastAsia" w:ascii="方正仿宋_GBK" w:hAnsi="方正仿宋_GBK" w:eastAsia="方正仿宋_GBK" w:cs="Times New Roman"/>
          <w:b/>
          <w:bCs/>
          <w:color w:val="FF0000"/>
          <w:kern w:val="0"/>
          <w:sz w:val="28"/>
          <w:szCs w:val="28"/>
          <w:lang w:val="en-US" w:eastAsia="zh-CN" w:bidi="en-US"/>
        </w:rPr>
        <w:t>2.因情况变化，不再符合规定的公开遴选方式适用情形的；</w:t>
      </w:r>
    </w:p>
    <w:p w14:paraId="5A911BBB">
      <w:pPr>
        <w:snapToGrid w:val="0"/>
        <w:spacing w:line="400" w:lineRule="exact"/>
        <w:ind w:firstLine="562" w:firstLineChars="200"/>
        <w:rPr>
          <w:rFonts w:hint="eastAsia" w:ascii="方正仿宋_GBK" w:hAnsi="方正仿宋_GBK" w:eastAsia="方正仿宋_GBK" w:cs="Times New Roman"/>
          <w:b/>
          <w:bCs/>
          <w:color w:val="FF0000"/>
          <w:kern w:val="0"/>
          <w:sz w:val="28"/>
          <w:szCs w:val="28"/>
          <w:lang w:val="en-US" w:eastAsia="zh-CN" w:bidi="en-US"/>
        </w:rPr>
      </w:pPr>
      <w:r>
        <w:rPr>
          <w:rFonts w:hint="eastAsia" w:ascii="方正仿宋_GBK" w:hAnsi="方正仿宋_GBK" w:eastAsia="方正仿宋_GBK" w:cs="Times New Roman"/>
          <w:b/>
          <w:bCs/>
          <w:color w:val="FF0000"/>
          <w:kern w:val="0"/>
          <w:sz w:val="28"/>
          <w:szCs w:val="28"/>
          <w:lang w:val="en-US" w:eastAsia="zh-CN" w:bidi="en-US"/>
        </w:rPr>
        <w:t>3.出现影响遴选公正的违法、违规行为的；</w:t>
      </w:r>
    </w:p>
    <w:p w14:paraId="7F1DE998">
      <w:pPr>
        <w:snapToGrid w:val="0"/>
        <w:spacing w:line="400" w:lineRule="exact"/>
        <w:ind w:firstLine="562" w:firstLineChars="200"/>
        <w:rPr>
          <w:rFonts w:hint="eastAsia" w:ascii="方正仿宋_GBK" w:hAnsi="方正仿宋_GBK" w:eastAsia="方正仿宋_GBK" w:cs="Times New Roman"/>
          <w:b/>
          <w:bCs/>
          <w:color w:val="FF0000"/>
          <w:kern w:val="0"/>
          <w:sz w:val="28"/>
          <w:szCs w:val="28"/>
          <w:lang w:val="en-US" w:eastAsia="zh-CN" w:bidi="en-US"/>
        </w:rPr>
      </w:pPr>
      <w:r>
        <w:rPr>
          <w:rFonts w:hint="eastAsia" w:ascii="方正仿宋_GBK" w:hAnsi="方正仿宋_GBK" w:eastAsia="方正仿宋_GBK" w:cs="Times New Roman"/>
          <w:b/>
          <w:bCs/>
          <w:color w:val="FF0000"/>
          <w:kern w:val="0"/>
          <w:sz w:val="28"/>
          <w:szCs w:val="28"/>
          <w:lang w:val="en-US" w:eastAsia="zh-CN" w:bidi="en-US"/>
        </w:rPr>
        <w:t>4.因重大变故，遴选活动取消的。</w:t>
      </w:r>
    </w:p>
    <w:p w14:paraId="639E53E4">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（十</w:t>
      </w:r>
      <w:r>
        <w:rPr>
          <w:rFonts w:hint="eastAsia" w:ascii="方正仿宋_GBK" w:hAnsi="方正仿宋_GBK" w:eastAsia="方正仿宋_GBK"/>
          <w:sz w:val="28"/>
          <w:szCs w:val="28"/>
          <w:lang w:val="en-US" w:eastAsia="zh-CN"/>
        </w:rPr>
        <w:t>二</w:t>
      </w:r>
      <w:r>
        <w:rPr>
          <w:rFonts w:hint="eastAsia" w:ascii="方正仿宋_GBK" w:hAnsi="方正仿宋_GBK" w:eastAsia="方正仿宋_GBK"/>
          <w:sz w:val="28"/>
          <w:szCs w:val="28"/>
          <w:lang w:eastAsia="zh-CN"/>
        </w:rPr>
        <w:t>）若有其他未尽事宜，遴选现场会宣布调整。</w:t>
      </w:r>
    </w:p>
    <w:p w14:paraId="26DA03D8">
      <w:pPr>
        <w:adjustRightInd w:val="0"/>
        <w:snapToGrid w:val="0"/>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 xml:space="preserve">  二、资格条件:</w:t>
      </w:r>
    </w:p>
    <w:p w14:paraId="50427EAE">
      <w:pPr>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（一）对生产厂家的要求</w:t>
      </w:r>
    </w:p>
    <w:p w14:paraId="58DA65C7">
      <w:pPr>
        <w:pStyle w:val="18"/>
        <w:ind w:left="0" w:leftChars="0" w:firstLine="560" w:firstLineChars="200"/>
        <w:jc w:val="both"/>
        <w:rPr>
          <w:rFonts w:ascii="方正仿宋_GBK" w:hAnsi="方正仿宋_GBK" w:eastAsia="方正仿宋_GBK"/>
          <w:kern w:val="2"/>
          <w:szCs w:val="28"/>
          <w:lang w:eastAsia="zh-CN" w:bidi="ar-SA"/>
        </w:rPr>
      </w:pPr>
      <w:r>
        <w:rPr>
          <w:rFonts w:hint="eastAsia" w:ascii="方正仿宋_GBK" w:hAnsi="方正仿宋_GBK" w:eastAsia="方正仿宋_GBK"/>
          <w:kern w:val="2"/>
          <w:szCs w:val="28"/>
          <w:lang w:eastAsia="zh-CN" w:bidi="ar-SA"/>
        </w:rPr>
        <w:t>1.提供制造商营业执照正本或副本复印件</w:t>
      </w:r>
    </w:p>
    <w:p w14:paraId="43F63521">
      <w:pPr>
        <w:pStyle w:val="18"/>
        <w:ind w:left="0" w:leftChars="0" w:firstLine="560" w:firstLineChars="200"/>
        <w:jc w:val="both"/>
        <w:rPr>
          <w:rFonts w:ascii="方正仿宋_GBK" w:hAnsi="方正仿宋_GBK" w:eastAsia="方正仿宋_GBK"/>
          <w:kern w:val="2"/>
          <w:szCs w:val="28"/>
          <w:lang w:eastAsia="zh-CN" w:bidi="ar-SA"/>
        </w:rPr>
      </w:pPr>
      <w:r>
        <w:rPr>
          <w:rFonts w:hint="eastAsia" w:ascii="方正仿宋_GBK" w:hAnsi="方正仿宋_GBK" w:eastAsia="方正仿宋_GBK"/>
          <w:kern w:val="2"/>
          <w:szCs w:val="28"/>
          <w:lang w:eastAsia="zh-CN" w:bidi="ar-SA"/>
        </w:rPr>
        <w:t>2.响应产品属于医疗器械的提供医疗器械生产许可证</w:t>
      </w:r>
    </w:p>
    <w:p w14:paraId="56B51449">
      <w:pPr>
        <w:pStyle w:val="18"/>
        <w:ind w:left="0" w:leftChars="0" w:firstLine="560" w:firstLineChars="200"/>
        <w:jc w:val="both"/>
        <w:rPr>
          <w:rFonts w:ascii="方正仿宋_GBK" w:hAnsi="方正仿宋_GBK" w:eastAsia="方正仿宋_GBK"/>
          <w:kern w:val="2"/>
          <w:szCs w:val="28"/>
          <w:lang w:eastAsia="zh-CN" w:bidi="ar-SA"/>
        </w:rPr>
      </w:pPr>
      <w:r>
        <w:rPr>
          <w:rFonts w:hint="eastAsia" w:ascii="方正仿宋_GBK" w:hAnsi="方正仿宋_GBK" w:eastAsia="方正仿宋_GBK"/>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14:paraId="5A669E58">
      <w:pPr>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(二）对供应商的要求，除需满足本条第一款对生产厂家的要求条件外，还须提供：（如果生产厂家为供应商，按照以下第3-6条提供）</w:t>
      </w:r>
    </w:p>
    <w:p w14:paraId="06045630">
      <w:pPr>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1.遴选参与人法人营业执照（副本）（加盖投标人鲜章，提供原件备查）</w:t>
      </w:r>
    </w:p>
    <w:p w14:paraId="1070A487">
      <w:pPr>
        <w:pStyle w:val="18"/>
        <w:spacing w:line="594" w:lineRule="exact"/>
        <w:ind w:left="0" w:leftChars="0" w:firstLine="560" w:firstLineChars="200"/>
        <w:rPr>
          <w:rFonts w:ascii="方正仿宋_GBK" w:hAnsi="方正仿宋_GBK" w:eastAsia="方正仿宋_GBK"/>
          <w:kern w:val="2"/>
          <w:szCs w:val="28"/>
          <w:lang w:eastAsia="zh-CN" w:bidi="ar-SA"/>
        </w:rPr>
      </w:pPr>
      <w:r>
        <w:rPr>
          <w:rFonts w:hint="eastAsia" w:ascii="方正仿宋_GBK" w:hAnsi="方正仿宋_GBK" w:eastAsia="方正仿宋_GBK"/>
          <w:kern w:val="2"/>
          <w:szCs w:val="28"/>
          <w:lang w:eastAsia="zh-CN" w:bidi="ar-SA"/>
        </w:rPr>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14:paraId="7A1FAC35">
      <w:pPr>
        <w:pStyle w:val="18"/>
        <w:spacing w:line="594" w:lineRule="exact"/>
        <w:ind w:left="0" w:leftChars="0" w:firstLine="560" w:firstLineChars="200"/>
        <w:rPr>
          <w:rFonts w:ascii="方正仿宋_GBK" w:hAnsi="方正仿宋_GBK" w:eastAsia="方正仿宋_GBK"/>
          <w:szCs w:val="28"/>
          <w:lang w:eastAsia="zh-CN"/>
        </w:rPr>
      </w:pPr>
      <w:r>
        <w:rPr>
          <w:rFonts w:hint="eastAsia" w:ascii="方正仿宋_GBK" w:hAnsi="方正仿宋_GBK" w:eastAsia="方正仿宋_GBK"/>
          <w:szCs w:val="28"/>
          <w:lang w:eastAsia="zh-CN"/>
        </w:rPr>
        <w:t>3.遴选参与人法定代表人身份证明和法定代表人授权代表委托书。（加盖投标人鲜章）</w:t>
      </w:r>
    </w:p>
    <w:p w14:paraId="7B66BD2C">
      <w:pPr>
        <w:pStyle w:val="18"/>
        <w:spacing w:line="594" w:lineRule="exact"/>
        <w:ind w:left="0" w:leftChars="0" w:firstLine="560" w:firstLineChars="200"/>
        <w:rPr>
          <w:rFonts w:ascii="方正仿宋_GBK" w:hAnsi="方正仿宋_GBK" w:eastAsia="方正仿宋_GBK"/>
          <w:szCs w:val="28"/>
          <w:lang w:eastAsia="zh-CN"/>
        </w:rPr>
      </w:pPr>
      <w:r>
        <w:rPr>
          <w:rFonts w:hint="eastAsia" w:ascii="方正仿宋_GBK" w:hAnsi="方正仿宋_GBK" w:eastAsia="方正仿宋_GBK"/>
          <w:szCs w:val="28"/>
          <w:lang w:eastAsia="zh-CN"/>
        </w:rPr>
        <w:t>4.有国家医保2</w:t>
      </w:r>
      <w:r>
        <w:rPr>
          <w:rFonts w:ascii="方正仿宋_GBK" w:hAnsi="方正仿宋_GBK" w:eastAsia="方正仿宋_GBK"/>
          <w:szCs w:val="28"/>
          <w:lang w:eastAsia="zh-CN"/>
        </w:rPr>
        <w:t>7</w:t>
      </w:r>
      <w:r>
        <w:rPr>
          <w:rFonts w:hint="eastAsia" w:ascii="方正仿宋_GBK" w:hAnsi="方正仿宋_GBK" w:eastAsia="方正仿宋_GBK"/>
          <w:szCs w:val="28"/>
          <w:lang w:eastAsia="zh-CN"/>
        </w:rPr>
        <w:t>位编码的产品需提供2</w:t>
      </w:r>
      <w:r>
        <w:rPr>
          <w:rFonts w:ascii="方正仿宋_GBK" w:hAnsi="方正仿宋_GBK" w:eastAsia="方正仿宋_GBK"/>
          <w:szCs w:val="28"/>
          <w:lang w:eastAsia="zh-CN"/>
        </w:rPr>
        <w:t>7</w:t>
      </w:r>
      <w:r>
        <w:rPr>
          <w:rFonts w:hint="eastAsia" w:ascii="方正仿宋_GBK" w:hAnsi="方正仿宋_GBK" w:eastAsia="方正仿宋_GBK"/>
          <w:szCs w:val="28"/>
          <w:lang w:eastAsia="zh-CN"/>
        </w:rPr>
        <w:t>位国家医保编码</w:t>
      </w:r>
    </w:p>
    <w:p w14:paraId="7622991A">
      <w:pPr>
        <w:pStyle w:val="18"/>
        <w:spacing w:line="594" w:lineRule="exact"/>
        <w:ind w:left="0" w:leftChars="0" w:firstLine="560" w:firstLineChars="200"/>
        <w:rPr>
          <w:rFonts w:ascii="方正仿宋_GBK" w:hAnsi="方正仿宋_GBK" w:eastAsia="方正仿宋_GBK"/>
          <w:kern w:val="2"/>
          <w:szCs w:val="28"/>
          <w:lang w:eastAsia="zh-CN" w:bidi="ar-SA"/>
        </w:rPr>
      </w:pPr>
      <w:r>
        <w:rPr>
          <w:rFonts w:hint="eastAsia" w:ascii="方正仿宋_GBK" w:hAnsi="方正仿宋_GBK" w:eastAsia="方正仿宋_GBK"/>
          <w:szCs w:val="28"/>
          <w:lang w:eastAsia="zh-CN"/>
        </w:rPr>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w:t>
      </w:r>
      <w:r>
        <w:rPr>
          <w:rFonts w:hint="eastAsia" w:ascii="方正仿宋_GBK" w:hAnsi="方正仿宋_GBK" w:eastAsia="方正仿宋_GBK"/>
          <w:szCs w:val="28"/>
        </w:rPr>
        <w:t>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（至采购公告发布之日前三年）查询结果（上述两个网站查询结果网页打印件并加盖供应商公章）</w:t>
      </w:r>
    </w:p>
    <w:p w14:paraId="4C9570A4">
      <w:pPr>
        <w:spacing w:line="594" w:lineRule="exact"/>
        <w:ind w:firstLine="525"/>
        <w:rPr>
          <w:rFonts w:ascii="方正仿宋_GBK" w:hAnsi="方正仿宋_GBK" w:eastAsia="方正仿宋_GBK"/>
          <w:sz w:val="28"/>
          <w:szCs w:val="28"/>
        </w:rPr>
      </w:pPr>
      <w:r>
        <w:rPr>
          <w:rFonts w:hint="eastAsia" w:ascii="方正仿宋_GBK" w:hAnsi="方正仿宋_GBK" w:eastAsia="方正仿宋_GBK"/>
          <w:sz w:val="28"/>
          <w:szCs w:val="28"/>
        </w:rPr>
        <w:t>6.凡是被司法机关、纪委及纪检监察部门通报涉及违规违纪不良情形的供应商，拒绝其参与本次遴选活动（按下文“模版格式4” 提供诚信合法承诺函）</w:t>
      </w:r>
    </w:p>
    <w:p w14:paraId="3CCA2785">
      <w:pPr>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 xml:space="preserve">（三）遴选结束后，我院有权对遴选参与人的响应文件资料进行全面核实，如遴选参与人提供了虚假文件或资料的，我院将取消其中选资格，并按相关规定处理。 </w:t>
      </w:r>
      <w:r>
        <w:rPr>
          <w:rFonts w:ascii="方正仿宋_GBK" w:hAnsi="方正仿宋_GBK" w:eastAsia="方正仿宋_GBK"/>
          <w:sz w:val="28"/>
          <w:szCs w:val="28"/>
        </w:rPr>
        <w:t xml:space="preserve">      </w:t>
      </w:r>
    </w:p>
    <w:p w14:paraId="7AC95B18">
      <w:pPr>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三、本次遴选的医用耗材项目清单：</w:t>
      </w:r>
    </w:p>
    <w:p w14:paraId="7F6DEE20">
      <w:pPr>
        <w:spacing w:line="594" w:lineRule="exact"/>
        <w:ind w:firstLine="560" w:firstLineChars="200"/>
        <w:rPr>
          <w:rFonts w:hint="eastAsia" w:ascii="方正仿宋_GBK" w:hAnsi="方正仿宋_GBK" w:eastAsia="方正仿宋_GBK"/>
          <w:color w:val="auto"/>
          <w:kern w:val="2"/>
          <w:sz w:val="28"/>
          <w:szCs w:val="28"/>
          <w:lang w:eastAsia="zh-CN"/>
        </w:rPr>
      </w:pPr>
      <w:r>
        <w:rPr>
          <w:rFonts w:hint="eastAsia" w:ascii="方正仿宋_GBK" w:hAnsi="方正仿宋_GBK" w:eastAsia="方正仿宋_GBK"/>
          <w:sz w:val="28"/>
          <w:szCs w:val="28"/>
        </w:rPr>
        <w:t>（一）同一分包号项目下的货物，参与遴选的供应商必须全部响应，如有意愿参与多个分包号项目，必须按分包号分别响应，分别制定响应文件并封装，否则均为无效响应。</w:t>
      </w:r>
      <w:r>
        <w:rPr>
          <w:rFonts w:hint="eastAsia" w:ascii="方正仿宋_GBK" w:hAnsi="方正仿宋_GBK" w:eastAsia="方正仿宋_GBK"/>
          <w:color w:val="auto"/>
          <w:kern w:val="2"/>
          <w:sz w:val="28"/>
          <w:szCs w:val="28"/>
          <w:lang w:eastAsia="zh-CN"/>
        </w:rPr>
        <w:t>适用</w:t>
      </w:r>
      <w:r>
        <w:rPr>
          <w:rFonts w:hint="eastAsia" w:ascii="方正仿宋_GBK" w:hAnsi="方正仿宋_GBK" w:eastAsia="方正仿宋_GBK"/>
          <w:color w:val="auto"/>
          <w:kern w:val="2"/>
          <w:sz w:val="28"/>
          <w:szCs w:val="28"/>
          <w:lang w:val="en-US" w:eastAsia="zh-CN"/>
        </w:rPr>
        <w:t>产品名称、适用</w:t>
      </w:r>
      <w:r>
        <w:rPr>
          <w:rFonts w:hint="eastAsia" w:ascii="方正仿宋_GBK" w:hAnsi="方正仿宋_GBK" w:eastAsia="方正仿宋_GBK"/>
          <w:color w:val="auto"/>
          <w:kern w:val="2"/>
          <w:sz w:val="28"/>
          <w:szCs w:val="28"/>
          <w:lang w:eastAsia="zh-CN"/>
        </w:rPr>
        <w:t>规格型号为医院在用耗材</w:t>
      </w:r>
      <w:r>
        <w:rPr>
          <w:rFonts w:hint="eastAsia" w:ascii="方正仿宋_GBK" w:hAnsi="方正仿宋_GBK" w:eastAsia="方正仿宋_GBK"/>
          <w:color w:val="auto"/>
          <w:kern w:val="2"/>
          <w:sz w:val="28"/>
          <w:szCs w:val="28"/>
          <w:lang w:val="en-US" w:eastAsia="zh-CN"/>
        </w:rPr>
        <w:t>名称、</w:t>
      </w:r>
      <w:r>
        <w:rPr>
          <w:rFonts w:hint="eastAsia" w:ascii="方正仿宋_GBK" w:hAnsi="方正仿宋_GBK" w:eastAsia="方正仿宋_GBK"/>
          <w:color w:val="auto"/>
          <w:kern w:val="2"/>
          <w:sz w:val="28"/>
          <w:szCs w:val="28"/>
          <w:lang w:eastAsia="zh-CN"/>
        </w:rPr>
        <w:t>规格型号或能满足使用的</w:t>
      </w:r>
      <w:r>
        <w:rPr>
          <w:rFonts w:hint="eastAsia" w:ascii="方正仿宋_GBK" w:hAnsi="方正仿宋_GBK" w:eastAsia="方正仿宋_GBK"/>
          <w:color w:val="auto"/>
          <w:kern w:val="2"/>
          <w:sz w:val="28"/>
          <w:szCs w:val="28"/>
          <w:lang w:val="en-US" w:eastAsia="zh-CN"/>
        </w:rPr>
        <w:t>任意厂家名称和</w:t>
      </w:r>
      <w:r>
        <w:rPr>
          <w:rFonts w:hint="eastAsia" w:ascii="方正仿宋_GBK" w:hAnsi="方正仿宋_GBK" w:eastAsia="方正仿宋_GBK"/>
          <w:color w:val="auto"/>
          <w:kern w:val="2"/>
          <w:sz w:val="28"/>
          <w:szCs w:val="28"/>
          <w:lang w:eastAsia="zh-CN"/>
        </w:rPr>
        <w:t>规格型号，参与遴选的耗材必须符合或优于适用规格型号及采购需求，</w:t>
      </w:r>
      <w:r>
        <w:rPr>
          <w:rFonts w:hint="eastAsia" w:ascii="方正仿宋_GBK" w:hAnsi="方正仿宋_GBK" w:eastAsia="方正仿宋_GBK"/>
          <w:color w:val="auto"/>
          <w:kern w:val="2"/>
          <w:sz w:val="28"/>
          <w:szCs w:val="28"/>
          <w:lang w:val="en-US" w:eastAsia="zh-CN"/>
        </w:rPr>
        <w:t>不同厂家，产品名称根据其实际注册证名称参与遴选</w:t>
      </w:r>
      <w:r>
        <w:rPr>
          <w:rFonts w:hint="eastAsia" w:ascii="方正仿宋_GBK" w:hAnsi="方正仿宋_GBK" w:eastAsia="方正仿宋_GBK"/>
          <w:color w:val="auto"/>
          <w:kern w:val="2"/>
          <w:sz w:val="28"/>
          <w:szCs w:val="28"/>
          <w:lang w:eastAsia="zh-CN"/>
        </w:rPr>
        <w:t>。</w:t>
      </w:r>
    </w:p>
    <w:tbl>
      <w:tblPr>
        <w:tblStyle w:val="44"/>
        <w:tblW w:w="10015" w:type="dxa"/>
        <w:tblInd w:w="-255" w:type="dxa"/>
        <w:tblLayout w:type="fixed"/>
        <w:tblCellMar>
          <w:top w:w="0" w:type="dxa"/>
          <w:left w:w="108" w:type="dxa"/>
          <w:bottom w:w="0" w:type="dxa"/>
          <w:right w:w="108" w:type="dxa"/>
        </w:tblCellMar>
      </w:tblPr>
      <w:tblGrid>
        <w:gridCol w:w="994"/>
        <w:gridCol w:w="1566"/>
        <w:gridCol w:w="565"/>
        <w:gridCol w:w="2"/>
        <w:gridCol w:w="5317"/>
        <w:gridCol w:w="33"/>
        <w:gridCol w:w="856"/>
        <w:gridCol w:w="44"/>
        <w:gridCol w:w="638"/>
      </w:tblGrid>
      <w:tr w14:paraId="777F633F">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000000" w:sz="4" w:space="0"/>
              <w:right w:val="single" w:color="000000" w:sz="4" w:space="0"/>
            </w:tcBorders>
            <w:noWrap/>
            <w:vAlign w:val="center"/>
          </w:tcPr>
          <w:p w14:paraId="4B2E1893">
            <w:pPr>
              <w:keepNext w:val="0"/>
              <w:keepLines w:val="0"/>
              <w:pageBreakBefore w:val="0"/>
              <w:widowControl/>
              <w:suppressLineNumbers w:val="0"/>
              <w:kinsoku/>
              <w:wordWrap/>
              <w:overflowPunct/>
              <w:topLinePunct w:val="0"/>
              <w:autoSpaceDE/>
              <w:autoSpaceDN/>
              <w:bidi w:val="0"/>
              <w:adjustRightInd/>
              <w:snapToGrid/>
              <w:spacing w:line="240" w:lineRule="exact"/>
              <w:ind w:firstLine="210" w:firstLineChars="100"/>
              <w:jc w:val="left"/>
              <w:textAlignment w:val="center"/>
              <w:rPr>
                <w:rFonts w:hint="eastAsia" w:ascii="方正仿宋_GBK" w:hAnsi="方正仿宋_GBK" w:eastAsia="方正仿宋_GBK" w:cs="方正仿宋_GBK"/>
                <w:strike w:val="0"/>
                <w:dstrike w:val="0"/>
                <w:color w:val="auto"/>
                <w:sz w:val="24"/>
                <w:szCs w:val="24"/>
                <w:highlight w:val="yellow"/>
                <w:lang w:val="en-US" w:eastAsia="zh-CN"/>
              </w:rPr>
            </w:pPr>
            <w:bookmarkStart w:id="1" w:name="OLE_LINK18"/>
            <w:r>
              <w:rPr>
                <w:rFonts w:hint="eastAsia" w:ascii="方正仿宋_GBK" w:hAnsi="方正仿宋_GBK" w:eastAsia="方正仿宋_GBK" w:cs="方正仿宋_GBK"/>
                <w:i w:val="0"/>
                <w:color w:val="000000"/>
                <w:kern w:val="0"/>
                <w:sz w:val="21"/>
                <w:szCs w:val="21"/>
                <w:u w:val="none"/>
                <w:lang w:val="en-US" w:eastAsia="zh-CN" w:bidi="ar"/>
              </w:rPr>
              <w:t>包1</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DFD7D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highlight w:val="yellow"/>
                <w:shd w:val="clear" w:color="auto" w:fill="auto"/>
                <w:lang w:eastAsia="zh-CN"/>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000000" w:sz="4" w:space="0"/>
              <w:bottom w:val="single" w:color="auto" w:sz="4" w:space="0"/>
              <w:right w:val="single" w:color="000000" w:sz="4" w:space="0"/>
            </w:tcBorders>
            <w:noWrap/>
            <w:vAlign w:val="center"/>
          </w:tcPr>
          <w:p w14:paraId="254533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000000" w:sz="4" w:space="0"/>
              <w:bottom w:val="single" w:color="auto" w:sz="4" w:space="0"/>
              <w:right w:val="single" w:color="000000" w:sz="4" w:space="0"/>
            </w:tcBorders>
            <w:noWrap/>
            <w:vAlign w:val="center"/>
          </w:tcPr>
          <w:p w14:paraId="364497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highlight w:val="yellow"/>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000000" w:sz="4" w:space="0"/>
              <w:bottom w:val="single" w:color="auto" w:sz="4" w:space="0"/>
              <w:right w:val="single" w:color="000000" w:sz="4" w:space="0"/>
            </w:tcBorders>
            <w:noWrap/>
            <w:vAlign w:val="top"/>
          </w:tcPr>
          <w:p w14:paraId="3B78CB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000000" w:sz="4" w:space="0"/>
              <w:bottom w:val="single" w:color="auto" w:sz="4" w:space="0"/>
              <w:right w:val="single" w:color="000000" w:sz="4" w:space="0"/>
            </w:tcBorders>
            <w:noWrap/>
            <w:vAlign w:val="top"/>
          </w:tcPr>
          <w:p w14:paraId="6BF167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strike w:val="0"/>
                <w:dstrike w:val="0"/>
                <w:color w:val="auto"/>
                <w:sz w:val="21"/>
                <w:szCs w:val="21"/>
              </w:rPr>
              <w:t>权重值</w:t>
            </w:r>
          </w:p>
        </w:tc>
      </w:tr>
      <w:tr w14:paraId="2CA373D6">
        <w:tblPrEx>
          <w:tblCellMar>
            <w:top w:w="0" w:type="dxa"/>
            <w:left w:w="108" w:type="dxa"/>
            <w:bottom w:w="0" w:type="dxa"/>
            <w:right w:w="108" w:type="dxa"/>
          </w:tblCellMar>
        </w:tblPrEx>
        <w:trPr>
          <w:trHeight w:val="280" w:hRule="atLeast"/>
        </w:trPr>
        <w:tc>
          <w:tcPr>
            <w:tcW w:w="994" w:type="dxa"/>
            <w:vMerge w:val="continue"/>
            <w:tcBorders>
              <w:top w:val="single" w:color="auto" w:sz="4" w:space="0"/>
              <w:left w:val="single" w:color="000000" w:sz="4" w:space="0"/>
              <w:right w:val="single" w:color="000000" w:sz="4" w:space="0"/>
            </w:tcBorders>
            <w:noWrap/>
            <w:vAlign w:val="center"/>
          </w:tcPr>
          <w:p w14:paraId="0ABA39BB">
            <w:pPr>
              <w:keepNext w:val="0"/>
              <w:keepLines w:val="0"/>
              <w:pageBreakBefore w:val="0"/>
              <w:widowControl/>
              <w:suppressLineNumbers w:val="0"/>
              <w:kinsoku/>
              <w:wordWrap/>
              <w:overflowPunct/>
              <w:topLinePunct w:val="0"/>
              <w:autoSpaceDE/>
              <w:autoSpaceDN/>
              <w:bidi w:val="0"/>
              <w:adjustRightInd/>
              <w:snapToGrid/>
              <w:spacing w:line="240" w:lineRule="exact"/>
              <w:ind w:firstLine="240" w:firstLineChars="100"/>
              <w:jc w:val="left"/>
              <w:textAlignment w:val="center"/>
              <w:rPr>
                <w:rFonts w:hint="eastAsia" w:ascii="方正仿宋_GBK" w:hAnsi="方正仿宋_GBK" w:eastAsia="方正仿宋_GBK" w:cs="方正仿宋_GBK"/>
                <w:strike w:val="0"/>
                <w:dstrike w:val="0"/>
                <w:color w:val="auto"/>
                <w:sz w:val="24"/>
                <w:szCs w:val="24"/>
                <w:highlight w:val="yellow"/>
                <w:lang w:val="en-US" w:eastAsia="zh-CN"/>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13B76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strike w:val="0"/>
                <w:dstrike w:val="0"/>
                <w:color w:val="auto"/>
                <w:sz w:val="21"/>
                <w:szCs w:val="21"/>
                <w:highlight w:val="yellow"/>
                <w:shd w:val="clear" w:color="auto" w:fill="auto"/>
                <w:lang w:eastAsia="zh-CN"/>
              </w:rPr>
            </w:pPr>
            <w:r>
              <w:rPr>
                <w:rFonts w:hint="eastAsia" w:ascii="方正仿宋_GBK" w:hAnsi="方正仿宋_GBK" w:eastAsia="方正仿宋_GBK" w:cs="方正仿宋_GBK"/>
                <w:i w:val="0"/>
                <w:color w:val="000000"/>
                <w:kern w:val="0"/>
                <w:sz w:val="21"/>
                <w:szCs w:val="21"/>
                <w:u w:val="none"/>
                <w:lang w:val="en-US" w:eastAsia="zh-CN" w:bidi="ar"/>
              </w:rPr>
              <w:t>热化疗循环管路</w:t>
            </w:r>
          </w:p>
        </w:tc>
        <w:tc>
          <w:tcPr>
            <w:tcW w:w="565" w:type="dxa"/>
            <w:tcBorders>
              <w:top w:val="single" w:color="auto" w:sz="4" w:space="0"/>
              <w:left w:val="single" w:color="000000" w:sz="4" w:space="0"/>
              <w:bottom w:val="single" w:color="auto" w:sz="4" w:space="0"/>
              <w:right w:val="single" w:color="000000" w:sz="4" w:space="0"/>
            </w:tcBorders>
            <w:noWrap/>
            <w:vAlign w:val="center"/>
          </w:tcPr>
          <w:p w14:paraId="1FF517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19" w:type="dxa"/>
            <w:gridSpan w:val="2"/>
            <w:tcBorders>
              <w:top w:val="single" w:color="auto" w:sz="4" w:space="0"/>
              <w:left w:val="single" w:color="000000" w:sz="4" w:space="0"/>
              <w:bottom w:val="single" w:color="auto" w:sz="4" w:space="0"/>
              <w:right w:val="single" w:color="000000" w:sz="4" w:space="0"/>
            </w:tcBorders>
            <w:noWrap/>
            <w:vAlign w:val="center"/>
          </w:tcPr>
          <w:p w14:paraId="2ED62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strike w:val="0"/>
                <w:dstrike w:val="0"/>
                <w:color w:val="auto"/>
                <w:sz w:val="24"/>
                <w:szCs w:val="24"/>
                <w:highlight w:val="yellow"/>
              </w:rPr>
            </w:pPr>
            <w:r>
              <w:rPr>
                <w:rFonts w:hint="eastAsia" w:ascii="方正仿宋_GBK" w:hAnsi="方正仿宋_GBK" w:eastAsia="方正仿宋_GBK" w:cs="方正仿宋_GBK"/>
                <w:i w:val="0"/>
                <w:color w:val="000000"/>
                <w:kern w:val="0"/>
                <w:sz w:val="21"/>
                <w:szCs w:val="21"/>
                <w:u w:val="none"/>
                <w:lang w:val="en-US" w:eastAsia="zh-CN" w:bidi="ar"/>
              </w:rPr>
              <w:t>1、适配设备：热化疗灌注机RHL-2000A；</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2、规格要求：①热疗管一端通入高于大气压力50kPa的气压，其他端口封闭，浸入20℃～30℃的水中，持续２min，无气泡泄漏迹象。②连接处应承受压力15N的静态轴向力持续15s不得断裂脱落。</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组成要求：U型管用于接收热能；测温筒内监控液袋温度；3000ml液袋贮存生理盐水药液；药液输入器将所需生理盐水药液注入液袋内。本产品由U型管（材料ABS)、U型管连接件（材料PVC)、U型管连接件保护帽（材料PP）、连接导管（材料PVC)、测温筒（材料PVC)、传感器插孔管（材料PVC)、夹子（材料PP)、接头（材料PVC)。</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4、用途及功能要求：一次性使用；产品与热化疗灌注机配合使用，用于化疗药液的体外加热、循环。</w:t>
            </w:r>
          </w:p>
        </w:tc>
        <w:tc>
          <w:tcPr>
            <w:tcW w:w="889" w:type="dxa"/>
            <w:gridSpan w:val="2"/>
            <w:tcBorders>
              <w:top w:val="single" w:color="auto" w:sz="4" w:space="0"/>
              <w:left w:val="single" w:color="000000" w:sz="4" w:space="0"/>
              <w:bottom w:val="single" w:color="auto" w:sz="4" w:space="0"/>
              <w:right w:val="single" w:color="000000" w:sz="4" w:space="0"/>
            </w:tcBorders>
            <w:noWrap/>
            <w:vAlign w:val="center"/>
          </w:tcPr>
          <w:p w14:paraId="269B7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i w:val="0"/>
                <w:color w:val="000000"/>
                <w:kern w:val="0"/>
                <w:sz w:val="21"/>
                <w:szCs w:val="21"/>
                <w:u w:val="none"/>
                <w:lang w:val="en-US" w:eastAsia="zh-CN" w:bidi="ar"/>
              </w:rPr>
              <w:t>2800</w:t>
            </w:r>
          </w:p>
        </w:tc>
        <w:tc>
          <w:tcPr>
            <w:tcW w:w="682" w:type="dxa"/>
            <w:gridSpan w:val="2"/>
            <w:tcBorders>
              <w:top w:val="single" w:color="auto" w:sz="4" w:space="0"/>
              <w:left w:val="single" w:color="000000" w:sz="4" w:space="0"/>
              <w:bottom w:val="single" w:color="auto" w:sz="4" w:space="0"/>
              <w:right w:val="single" w:color="000000" w:sz="4" w:space="0"/>
            </w:tcBorders>
            <w:noWrap/>
            <w:vAlign w:val="center"/>
          </w:tcPr>
          <w:p w14:paraId="74D30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2A049F09">
        <w:tblPrEx>
          <w:tblCellMar>
            <w:top w:w="0" w:type="dxa"/>
            <w:left w:w="108" w:type="dxa"/>
            <w:bottom w:w="0" w:type="dxa"/>
            <w:right w:w="108" w:type="dxa"/>
          </w:tblCellMar>
        </w:tblPrEx>
        <w:trPr>
          <w:trHeight w:val="280" w:hRule="atLeast"/>
        </w:trPr>
        <w:tc>
          <w:tcPr>
            <w:tcW w:w="994" w:type="dxa"/>
            <w:vMerge w:val="continue"/>
            <w:tcBorders>
              <w:top w:val="single" w:color="auto" w:sz="4" w:space="0"/>
              <w:left w:val="single" w:color="000000" w:sz="4" w:space="0"/>
              <w:right w:val="single" w:color="000000" w:sz="4" w:space="0"/>
            </w:tcBorders>
            <w:noWrap/>
            <w:vAlign w:val="center"/>
          </w:tcPr>
          <w:p w14:paraId="6BA61E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highlight w:val="yellow"/>
                <w:lang w:val="en-US" w:eastAsia="zh-CN"/>
              </w:rPr>
            </w:pPr>
          </w:p>
        </w:tc>
        <w:tc>
          <w:tcPr>
            <w:tcW w:w="9021" w:type="dxa"/>
            <w:gridSpan w:val="8"/>
            <w:tcBorders>
              <w:top w:val="single" w:color="000000" w:sz="4" w:space="0"/>
              <w:left w:val="single" w:color="000000" w:sz="4" w:space="0"/>
              <w:bottom w:val="single" w:color="000000" w:sz="4" w:space="0"/>
              <w:right w:val="single" w:color="000000" w:sz="4" w:space="0"/>
            </w:tcBorders>
            <w:noWrap/>
            <w:vAlign w:val="center"/>
          </w:tcPr>
          <w:p w14:paraId="050E9A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包1内为</w:t>
            </w:r>
            <w:r>
              <w:rPr>
                <w:rFonts w:hint="eastAsia" w:ascii="方正仿宋_GBK" w:hAnsi="方正仿宋_GBK" w:eastAsia="方正仿宋_GBK" w:cs="方正仿宋_GBK"/>
                <w:i w:val="0"/>
                <w:color w:val="000000"/>
                <w:kern w:val="0"/>
                <w:sz w:val="21"/>
                <w:szCs w:val="21"/>
                <w:u w:val="none"/>
                <w:lang w:val="en-US" w:eastAsia="zh-CN" w:bidi="ar"/>
              </w:rPr>
              <w:t>热化疗循环管路</w:t>
            </w:r>
            <w:r>
              <w:rPr>
                <w:rFonts w:hint="eastAsia" w:ascii="方正仿宋_GBK" w:hAnsi="方正仿宋_GBK" w:eastAsia="方正仿宋_GBK" w:cs="方正仿宋_GBK"/>
                <w:strike w:val="0"/>
                <w:dstrike w:val="0"/>
                <w:color w:val="auto"/>
                <w:sz w:val="21"/>
                <w:szCs w:val="21"/>
                <w:lang w:val="en-US" w:eastAsia="zh-CN"/>
              </w:rPr>
              <w:t>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参与遴选的耗材必须符合肿瘤科治疗使用需求，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1FA33796">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000000" w:sz="4" w:space="0"/>
              <w:right w:val="single" w:color="000000" w:sz="4" w:space="0"/>
            </w:tcBorders>
            <w:noWrap/>
            <w:vAlign w:val="center"/>
          </w:tcPr>
          <w:p w14:paraId="05874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highlight w:val="yellow"/>
                <w:lang w:val="en-US" w:eastAsia="zh-CN"/>
              </w:rPr>
            </w:pPr>
            <w:r>
              <w:rPr>
                <w:rFonts w:hint="eastAsia" w:ascii="方正仿宋_GBK" w:hAnsi="方正仿宋_GBK" w:eastAsia="方正仿宋_GBK" w:cs="方正仿宋_GBK"/>
                <w:strike w:val="0"/>
                <w:dstrike w:val="0"/>
                <w:color w:val="auto"/>
                <w:sz w:val="24"/>
                <w:szCs w:val="24"/>
                <w:lang w:val="en-US" w:eastAsia="zh-CN"/>
              </w:rPr>
              <w:t>包2</w:t>
            </w: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6DF2D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highlight w:val="yellow"/>
                <w:shd w:val="clear" w:color="auto" w:fill="auto"/>
                <w:lang w:eastAsia="zh-CN"/>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000000" w:sz="4" w:space="0"/>
              <w:bottom w:val="single" w:color="auto" w:sz="4" w:space="0"/>
              <w:right w:val="single" w:color="000000" w:sz="4" w:space="0"/>
            </w:tcBorders>
            <w:noWrap/>
            <w:vAlign w:val="center"/>
          </w:tcPr>
          <w:p w14:paraId="78C19D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000000" w:sz="4" w:space="0"/>
              <w:bottom w:val="single" w:color="auto" w:sz="4" w:space="0"/>
              <w:right w:val="single" w:color="000000" w:sz="4" w:space="0"/>
            </w:tcBorders>
            <w:noWrap/>
            <w:vAlign w:val="center"/>
          </w:tcPr>
          <w:p w14:paraId="2AA3B8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highlight w:val="yellow"/>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000000" w:sz="4" w:space="0"/>
              <w:bottom w:val="single" w:color="auto" w:sz="4" w:space="0"/>
              <w:right w:val="single" w:color="000000" w:sz="4" w:space="0"/>
            </w:tcBorders>
            <w:noWrap/>
            <w:vAlign w:val="top"/>
          </w:tcPr>
          <w:p w14:paraId="11F9B3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000000" w:sz="4" w:space="0"/>
              <w:bottom w:val="single" w:color="auto" w:sz="4" w:space="0"/>
              <w:right w:val="single" w:color="000000" w:sz="4" w:space="0"/>
            </w:tcBorders>
            <w:noWrap/>
            <w:vAlign w:val="top"/>
          </w:tcPr>
          <w:p w14:paraId="1DA03F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strike w:val="0"/>
                <w:dstrike w:val="0"/>
                <w:color w:val="auto"/>
                <w:sz w:val="21"/>
                <w:szCs w:val="21"/>
              </w:rPr>
              <w:t>权重值</w:t>
            </w:r>
          </w:p>
        </w:tc>
      </w:tr>
      <w:tr w14:paraId="3D506788">
        <w:tblPrEx>
          <w:tblCellMar>
            <w:top w:w="0" w:type="dxa"/>
            <w:left w:w="108" w:type="dxa"/>
            <w:bottom w:w="0" w:type="dxa"/>
            <w:right w:w="108" w:type="dxa"/>
          </w:tblCellMar>
        </w:tblPrEx>
        <w:trPr>
          <w:trHeight w:val="280" w:hRule="atLeast"/>
        </w:trPr>
        <w:tc>
          <w:tcPr>
            <w:tcW w:w="994" w:type="dxa"/>
            <w:vMerge w:val="continue"/>
            <w:tcBorders>
              <w:top w:val="single" w:color="auto" w:sz="4" w:space="0"/>
              <w:left w:val="single" w:color="000000" w:sz="4" w:space="0"/>
              <w:right w:val="single" w:color="000000" w:sz="4" w:space="0"/>
            </w:tcBorders>
            <w:noWrap/>
            <w:vAlign w:val="center"/>
          </w:tcPr>
          <w:p w14:paraId="30A88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strike w:val="0"/>
                <w:dstrike w:val="0"/>
                <w:color w:val="auto"/>
                <w:sz w:val="24"/>
                <w:szCs w:val="24"/>
                <w:highlight w:val="yellow"/>
                <w:lang w:val="en-US" w:eastAsia="zh-CN"/>
              </w:rPr>
            </w:pPr>
          </w:p>
        </w:tc>
        <w:tc>
          <w:tcPr>
            <w:tcW w:w="1566" w:type="dxa"/>
            <w:tcBorders>
              <w:top w:val="single" w:color="000000" w:sz="4" w:space="0"/>
              <w:left w:val="single" w:color="000000" w:sz="4" w:space="0"/>
              <w:bottom w:val="single" w:color="000000" w:sz="4" w:space="0"/>
              <w:right w:val="single" w:color="000000" w:sz="4" w:space="0"/>
            </w:tcBorders>
            <w:noWrap/>
            <w:vAlign w:val="center"/>
          </w:tcPr>
          <w:p w14:paraId="03428B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strike w:val="0"/>
                <w:dstrike w:val="0"/>
                <w:color w:val="auto"/>
                <w:sz w:val="21"/>
                <w:szCs w:val="21"/>
                <w:highlight w:val="yellow"/>
                <w:shd w:val="clear" w:color="auto" w:fill="auto"/>
                <w:lang w:eastAsia="zh-CN"/>
              </w:rPr>
            </w:pPr>
            <w:r>
              <w:rPr>
                <w:rFonts w:hint="eastAsia" w:ascii="方正仿宋_GBK" w:hAnsi="方正仿宋_GBK" w:eastAsia="方正仿宋_GBK" w:cs="方正仿宋_GBK"/>
                <w:i w:val="0"/>
                <w:color w:val="000000"/>
                <w:kern w:val="0"/>
                <w:sz w:val="21"/>
                <w:szCs w:val="21"/>
                <w:u w:val="none"/>
                <w:lang w:val="en-US" w:eastAsia="zh-CN" w:bidi="ar"/>
              </w:rPr>
              <w:t>角膜接触镜电极</w:t>
            </w:r>
          </w:p>
        </w:tc>
        <w:tc>
          <w:tcPr>
            <w:tcW w:w="565" w:type="dxa"/>
            <w:tcBorders>
              <w:top w:val="single" w:color="auto" w:sz="4" w:space="0"/>
              <w:left w:val="single" w:color="000000" w:sz="4" w:space="0"/>
              <w:bottom w:val="single" w:color="auto" w:sz="4" w:space="0"/>
              <w:right w:val="single" w:color="000000" w:sz="4" w:space="0"/>
            </w:tcBorders>
            <w:noWrap/>
            <w:vAlign w:val="center"/>
          </w:tcPr>
          <w:p w14:paraId="507B8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i w:val="0"/>
                <w:color w:val="000000"/>
                <w:kern w:val="0"/>
                <w:sz w:val="21"/>
                <w:szCs w:val="21"/>
                <w:u w:val="none"/>
                <w:lang w:val="en-US" w:eastAsia="zh-CN" w:bidi="ar"/>
              </w:rPr>
              <w:t>对</w:t>
            </w:r>
          </w:p>
        </w:tc>
        <w:tc>
          <w:tcPr>
            <w:tcW w:w="5319" w:type="dxa"/>
            <w:gridSpan w:val="2"/>
            <w:tcBorders>
              <w:top w:val="single" w:color="auto" w:sz="4" w:space="0"/>
              <w:left w:val="single" w:color="000000" w:sz="4" w:space="0"/>
              <w:bottom w:val="single" w:color="auto" w:sz="4" w:space="0"/>
              <w:right w:val="single" w:color="000000" w:sz="4" w:space="0"/>
            </w:tcBorders>
            <w:noWrap/>
            <w:vAlign w:val="center"/>
          </w:tcPr>
          <w:p w14:paraId="7D7665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strike w:val="0"/>
                <w:dstrike w:val="0"/>
                <w:color w:val="auto"/>
                <w:sz w:val="24"/>
                <w:szCs w:val="24"/>
                <w:highlight w:val="yellow"/>
              </w:rPr>
            </w:pPr>
            <w:r>
              <w:rPr>
                <w:rFonts w:hint="eastAsia" w:ascii="方正仿宋_GBK" w:hAnsi="方正仿宋_GBK" w:eastAsia="方正仿宋_GBK" w:cs="方正仿宋_GBK"/>
                <w:i w:val="0"/>
                <w:color w:val="000000"/>
                <w:kern w:val="0"/>
                <w:sz w:val="21"/>
                <w:szCs w:val="21"/>
                <w:u w:val="none"/>
                <w:lang w:val="en-US" w:eastAsia="zh-CN" w:bidi="ar"/>
              </w:rPr>
              <w:t>1、适配设备：重庆艾尔曦眼电生理检查系统RetiMINER-S；</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2、规格要求：一对/包；</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3、组成要求：在接触角膜面有金丝作为导电介质。</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4、用途及功能要求：用于接触患者角膜导电。</w:t>
            </w:r>
          </w:p>
        </w:tc>
        <w:tc>
          <w:tcPr>
            <w:tcW w:w="889" w:type="dxa"/>
            <w:gridSpan w:val="2"/>
            <w:tcBorders>
              <w:top w:val="single" w:color="auto" w:sz="4" w:space="0"/>
              <w:left w:val="single" w:color="000000" w:sz="4" w:space="0"/>
              <w:bottom w:val="single" w:color="auto" w:sz="4" w:space="0"/>
              <w:right w:val="single" w:color="000000" w:sz="4" w:space="0"/>
            </w:tcBorders>
            <w:noWrap/>
            <w:vAlign w:val="center"/>
          </w:tcPr>
          <w:p w14:paraId="4454F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i w:val="0"/>
                <w:color w:val="000000"/>
                <w:kern w:val="0"/>
                <w:sz w:val="21"/>
                <w:szCs w:val="21"/>
                <w:u w:val="none"/>
                <w:lang w:val="en-US" w:eastAsia="zh-CN" w:bidi="ar"/>
              </w:rPr>
              <w:t>500</w:t>
            </w:r>
          </w:p>
        </w:tc>
        <w:tc>
          <w:tcPr>
            <w:tcW w:w="682" w:type="dxa"/>
            <w:gridSpan w:val="2"/>
            <w:tcBorders>
              <w:top w:val="single" w:color="auto" w:sz="4" w:space="0"/>
              <w:left w:val="single" w:color="000000" w:sz="4" w:space="0"/>
              <w:bottom w:val="single" w:color="auto" w:sz="4" w:space="0"/>
              <w:right w:val="single" w:color="000000" w:sz="4" w:space="0"/>
            </w:tcBorders>
            <w:noWrap/>
            <w:vAlign w:val="center"/>
          </w:tcPr>
          <w:p w14:paraId="44090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3932F297">
        <w:tblPrEx>
          <w:tblCellMar>
            <w:top w:w="0" w:type="dxa"/>
            <w:left w:w="108" w:type="dxa"/>
            <w:bottom w:w="0" w:type="dxa"/>
            <w:right w:w="108" w:type="dxa"/>
          </w:tblCellMar>
        </w:tblPrEx>
        <w:trPr>
          <w:trHeight w:val="280" w:hRule="atLeast"/>
        </w:trPr>
        <w:tc>
          <w:tcPr>
            <w:tcW w:w="994" w:type="dxa"/>
            <w:vMerge w:val="continue"/>
            <w:tcBorders>
              <w:top w:val="single" w:color="auto" w:sz="4" w:space="0"/>
              <w:left w:val="single" w:color="000000" w:sz="4" w:space="0"/>
              <w:right w:val="single" w:color="000000" w:sz="4" w:space="0"/>
            </w:tcBorders>
            <w:noWrap/>
            <w:vAlign w:val="center"/>
          </w:tcPr>
          <w:p w14:paraId="426522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highlight w:val="yellow"/>
                <w:lang w:val="en-US" w:eastAsia="zh-CN"/>
              </w:rPr>
            </w:pPr>
          </w:p>
        </w:tc>
        <w:tc>
          <w:tcPr>
            <w:tcW w:w="9021" w:type="dxa"/>
            <w:gridSpan w:val="8"/>
            <w:tcBorders>
              <w:top w:val="single" w:color="000000" w:sz="4" w:space="0"/>
              <w:left w:val="single" w:color="000000" w:sz="4" w:space="0"/>
              <w:bottom w:val="single" w:color="000000" w:sz="4" w:space="0"/>
              <w:right w:val="single" w:color="000000" w:sz="4" w:space="0"/>
            </w:tcBorders>
            <w:noWrap/>
            <w:vAlign w:val="center"/>
          </w:tcPr>
          <w:p w14:paraId="59B047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trike w:val="0"/>
                <w:dstrike w:val="0"/>
                <w:color w:val="auto"/>
                <w:sz w:val="21"/>
                <w:szCs w:val="21"/>
                <w:highlight w:val="yellow"/>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包2内为</w:t>
            </w:r>
            <w:r>
              <w:rPr>
                <w:rFonts w:hint="eastAsia" w:ascii="方正仿宋_GBK" w:hAnsi="方正仿宋_GBK" w:eastAsia="方正仿宋_GBK" w:cs="方正仿宋_GBK"/>
                <w:i w:val="0"/>
                <w:color w:val="000000"/>
                <w:kern w:val="0"/>
                <w:sz w:val="21"/>
                <w:szCs w:val="21"/>
                <w:u w:val="none"/>
                <w:lang w:val="en-US" w:eastAsia="zh-CN" w:bidi="ar"/>
              </w:rPr>
              <w:t>角膜接触镜电极</w:t>
            </w:r>
            <w:r>
              <w:rPr>
                <w:rFonts w:hint="eastAsia" w:ascii="方正仿宋_GBK" w:hAnsi="方正仿宋_GBK" w:eastAsia="方正仿宋_GBK" w:cs="方正仿宋_GBK"/>
                <w:strike w:val="0"/>
                <w:dstrike w:val="0"/>
                <w:color w:val="auto"/>
                <w:sz w:val="21"/>
                <w:szCs w:val="21"/>
                <w:lang w:val="en-US" w:eastAsia="zh-CN"/>
              </w:rPr>
              <w:t>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参与遴选的耗材必须符合眼科治疗使用需求，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2D130734">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auto" w:sz="4" w:space="0"/>
              <w:right w:val="single" w:color="auto" w:sz="4" w:space="0"/>
            </w:tcBorders>
            <w:noWrap/>
            <w:vAlign w:val="center"/>
          </w:tcPr>
          <w:p w14:paraId="662499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包3</w:t>
            </w:r>
          </w:p>
        </w:tc>
        <w:tc>
          <w:tcPr>
            <w:tcW w:w="1566" w:type="dxa"/>
            <w:tcBorders>
              <w:top w:val="single" w:color="auto" w:sz="4" w:space="0"/>
              <w:left w:val="single" w:color="auto" w:sz="4" w:space="0"/>
              <w:bottom w:val="single" w:color="auto" w:sz="4" w:space="0"/>
              <w:right w:val="single" w:color="auto" w:sz="4" w:space="0"/>
            </w:tcBorders>
            <w:noWrap/>
            <w:vAlign w:val="center"/>
          </w:tcPr>
          <w:p w14:paraId="3F79CD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shd w:val="clear" w:color="auto" w:fill="auto"/>
                <w:lang w:eastAsia="zh-CN"/>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auto" w:sz="4" w:space="0"/>
              <w:bottom w:val="single" w:color="auto" w:sz="4" w:space="0"/>
              <w:right w:val="single" w:color="auto" w:sz="4" w:space="0"/>
            </w:tcBorders>
            <w:noWrap/>
            <w:vAlign w:val="center"/>
          </w:tcPr>
          <w:p w14:paraId="353952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68D588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auto" w:sz="4" w:space="0"/>
              <w:bottom w:val="single" w:color="auto" w:sz="4" w:space="0"/>
              <w:right w:val="single" w:color="auto" w:sz="4" w:space="0"/>
            </w:tcBorders>
            <w:noWrap/>
            <w:vAlign w:val="top"/>
          </w:tcPr>
          <w:p w14:paraId="77719E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auto" w:sz="4" w:space="0"/>
              <w:bottom w:val="single" w:color="auto" w:sz="4" w:space="0"/>
              <w:right w:val="single" w:color="auto" w:sz="4" w:space="0"/>
            </w:tcBorders>
            <w:noWrap/>
            <w:vAlign w:val="top"/>
          </w:tcPr>
          <w:p w14:paraId="4EBC97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权重值</w:t>
            </w:r>
          </w:p>
        </w:tc>
      </w:tr>
      <w:tr w14:paraId="7CDFCA63">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7E424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0ED32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乙型肝炎病毒核酸定量检测试剂盒（PCR-荧光探针法）</w:t>
            </w:r>
          </w:p>
        </w:tc>
        <w:tc>
          <w:tcPr>
            <w:tcW w:w="565" w:type="dxa"/>
            <w:tcBorders>
              <w:top w:val="single" w:color="auto" w:sz="4" w:space="0"/>
              <w:left w:val="single" w:color="auto" w:sz="4" w:space="0"/>
              <w:bottom w:val="single" w:color="auto" w:sz="4" w:space="0"/>
              <w:right w:val="single" w:color="auto" w:sz="4" w:space="0"/>
            </w:tcBorders>
            <w:noWrap/>
            <w:vAlign w:val="center"/>
          </w:tcPr>
          <w:p w14:paraId="68C00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人份</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64FA8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1、适配设备：上海宏石核酸扩增仪SLAN-96P；</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2、规格要求：48人份/盒；</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3、组成要求：乙型肝炎病毒核酸定量检测试剂盒、核酸提取或纯化试剂；</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4、用途及功能要求：用于定量检测血清样本中的乙型肝炎病毒（HBV）DNA。通过对患者血中乙型肝炎病毒DNA基线水平和变化情况的监测，用于评估抗病毒治疗的应答和治疗效果监测。</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2B7AC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42</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17302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399449EF">
        <w:tblPrEx>
          <w:tblCellMar>
            <w:top w:w="0" w:type="dxa"/>
            <w:left w:w="108" w:type="dxa"/>
            <w:bottom w:w="0" w:type="dxa"/>
            <w:right w:w="108" w:type="dxa"/>
          </w:tblCellMar>
        </w:tblPrEx>
        <w:trPr>
          <w:trHeight w:val="280" w:hRule="atLeast"/>
        </w:trPr>
        <w:tc>
          <w:tcPr>
            <w:tcW w:w="994" w:type="dxa"/>
            <w:vMerge w:val="continue"/>
            <w:tcBorders>
              <w:left w:val="single" w:color="auto" w:sz="4" w:space="0"/>
              <w:bottom w:val="single" w:color="auto" w:sz="4" w:space="0"/>
              <w:right w:val="single" w:color="auto" w:sz="4" w:space="0"/>
            </w:tcBorders>
            <w:noWrap/>
            <w:vAlign w:val="center"/>
          </w:tcPr>
          <w:p w14:paraId="6717A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auto" w:sz="4" w:space="0"/>
              <w:bottom w:val="single" w:color="auto" w:sz="4" w:space="0"/>
              <w:right w:val="single" w:color="auto" w:sz="4" w:space="0"/>
            </w:tcBorders>
            <w:noWrap/>
            <w:vAlign w:val="center"/>
          </w:tcPr>
          <w:p w14:paraId="4F9A906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包3内为</w:t>
            </w:r>
            <w:r>
              <w:rPr>
                <w:rFonts w:hint="eastAsia" w:ascii="方正仿宋_GBK" w:hAnsi="方正仿宋_GBK" w:eastAsia="方正仿宋_GBK" w:cs="方正仿宋_GBK"/>
                <w:i w:val="0"/>
                <w:color w:val="000000"/>
                <w:kern w:val="0"/>
                <w:sz w:val="21"/>
                <w:szCs w:val="21"/>
                <w:u w:val="none"/>
                <w:lang w:val="en-US" w:eastAsia="zh-CN" w:bidi="ar"/>
              </w:rPr>
              <w:t>乙型肝炎病毒核酸定量检测试剂盒（PCR-荧光探针法）</w:t>
            </w:r>
            <w:r>
              <w:rPr>
                <w:rFonts w:hint="eastAsia" w:ascii="方正仿宋_GBK" w:hAnsi="方正仿宋_GBK" w:eastAsia="方正仿宋_GBK" w:cs="方正仿宋_GBK"/>
                <w:strike w:val="0"/>
                <w:dstrike w:val="0"/>
                <w:color w:val="auto"/>
                <w:sz w:val="21"/>
                <w:szCs w:val="21"/>
                <w:lang w:val="en-US" w:eastAsia="zh-CN"/>
              </w:rPr>
              <w:t>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参与遴选的耗材必须符合医学检验科治疗使用需求，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65D5445F">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auto" w:sz="4" w:space="0"/>
              <w:right w:val="single" w:color="auto" w:sz="4" w:space="0"/>
            </w:tcBorders>
            <w:noWrap/>
            <w:vAlign w:val="center"/>
          </w:tcPr>
          <w:p w14:paraId="1F385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包4</w:t>
            </w:r>
          </w:p>
        </w:tc>
        <w:tc>
          <w:tcPr>
            <w:tcW w:w="1566" w:type="dxa"/>
            <w:tcBorders>
              <w:top w:val="single" w:color="auto" w:sz="4" w:space="0"/>
              <w:left w:val="single" w:color="auto" w:sz="4" w:space="0"/>
              <w:bottom w:val="single" w:color="auto" w:sz="4" w:space="0"/>
              <w:right w:val="single" w:color="auto" w:sz="4" w:space="0"/>
            </w:tcBorders>
            <w:noWrap/>
            <w:vAlign w:val="center"/>
          </w:tcPr>
          <w:p w14:paraId="5C61FE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auto" w:sz="4" w:space="0"/>
              <w:bottom w:val="single" w:color="auto" w:sz="4" w:space="0"/>
              <w:right w:val="single" w:color="auto" w:sz="4" w:space="0"/>
            </w:tcBorders>
            <w:noWrap/>
            <w:vAlign w:val="center"/>
          </w:tcPr>
          <w:p w14:paraId="0D946D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6B9D03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auto" w:sz="4" w:space="0"/>
              <w:bottom w:val="single" w:color="auto" w:sz="4" w:space="0"/>
              <w:right w:val="single" w:color="auto" w:sz="4" w:space="0"/>
            </w:tcBorders>
            <w:noWrap/>
            <w:vAlign w:val="top"/>
          </w:tcPr>
          <w:p w14:paraId="541F51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auto" w:sz="4" w:space="0"/>
              <w:bottom w:val="single" w:color="auto" w:sz="4" w:space="0"/>
              <w:right w:val="single" w:color="auto" w:sz="4" w:space="0"/>
            </w:tcBorders>
            <w:noWrap/>
            <w:vAlign w:val="top"/>
          </w:tcPr>
          <w:p w14:paraId="60017D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权重值</w:t>
            </w:r>
          </w:p>
        </w:tc>
      </w:tr>
      <w:tr w14:paraId="05F1FBDC">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0D06F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4B606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样本萃取液</w:t>
            </w:r>
          </w:p>
        </w:tc>
        <w:tc>
          <w:tcPr>
            <w:tcW w:w="565" w:type="dxa"/>
            <w:tcBorders>
              <w:top w:val="single" w:color="auto" w:sz="4" w:space="0"/>
              <w:left w:val="single" w:color="auto" w:sz="4" w:space="0"/>
              <w:bottom w:val="single" w:color="auto" w:sz="4" w:space="0"/>
              <w:right w:val="single" w:color="auto" w:sz="4" w:space="0"/>
            </w:tcBorders>
            <w:noWrap/>
            <w:vAlign w:val="center"/>
          </w:tcPr>
          <w:p w14:paraId="06680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134D6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1、适配设备：湖南德米特全自动二维液相色谱系统ALK108；</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2、规格要求：500ml/瓶；</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3、组成要求：纯化水、甲醇、乙腈、磷酸稀释液、一水合柠檬酸等试剂按配比完成；</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4、用途及功能要求：用于对待测样本进行分析前预处理，溶解细胞，萃取出待测物。其本身并不直接参与检测。</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11DF9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3500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790E9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181E1641">
        <w:tblPrEx>
          <w:tblCellMar>
            <w:top w:w="0" w:type="dxa"/>
            <w:left w:w="108" w:type="dxa"/>
            <w:bottom w:w="0" w:type="dxa"/>
            <w:right w:w="108" w:type="dxa"/>
          </w:tblCellMar>
        </w:tblPrEx>
        <w:trPr>
          <w:trHeight w:val="280" w:hRule="atLeast"/>
        </w:trPr>
        <w:tc>
          <w:tcPr>
            <w:tcW w:w="994" w:type="dxa"/>
            <w:vMerge w:val="continue"/>
            <w:tcBorders>
              <w:left w:val="single" w:color="auto" w:sz="4" w:space="0"/>
              <w:bottom w:val="single" w:color="auto" w:sz="4" w:space="0"/>
              <w:right w:val="single" w:color="auto" w:sz="4" w:space="0"/>
            </w:tcBorders>
            <w:noWrap/>
            <w:vAlign w:val="center"/>
          </w:tcPr>
          <w:p w14:paraId="46CB9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auto" w:sz="4" w:space="0"/>
              <w:bottom w:val="single" w:color="auto" w:sz="4" w:space="0"/>
              <w:right w:val="single" w:color="auto" w:sz="4" w:space="0"/>
            </w:tcBorders>
            <w:noWrap/>
            <w:vAlign w:val="center"/>
          </w:tcPr>
          <w:p w14:paraId="06F96197">
            <w:pPr>
              <w:keepNext w:val="0"/>
              <w:keepLines w:val="0"/>
              <w:pageBreakBefore w:val="0"/>
              <w:widowControl/>
              <w:tabs>
                <w:tab w:val="left" w:pos="430"/>
              </w:tabs>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包4内为</w:t>
            </w:r>
            <w:r>
              <w:rPr>
                <w:rFonts w:hint="eastAsia" w:ascii="方正仿宋_GBK" w:hAnsi="方正仿宋_GBK" w:eastAsia="方正仿宋_GBK" w:cs="方正仿宋_GBK"/>
                <w:i w:val="0"/>
                <w:color w:val="000000"/>
                <w:kern w:val="0"/>
                <w:sz w:val="21"/>
                <w:szCs w:val="21"/>
                <w:u w:val="none"/>
                <w:lang w:val="en-US" w:eastAsia="zh-CN" w:bidi="ar"/>
              </w:rPr>
              <w:t>样本萃取液</w:t>
            </w:r>
            <w:r>
              <w:rPr>
                <w:rFonts w:hint="eastAsia" w:ascii="方正仿宋_GBK" w:hAnsi="方正仿宋_GBK" w:eastAsia="方正仿宋_GBK" w:cs="方正仿宋_GBK"/>
                <w:strike w:val="0"/>
                <w:dstrike w:val="0"/>
                <w:color w:val="auto"/>
                <w:sz w:val="21"/>
                <w:szCs w:val="21"/>
                <w:lang w:val="en-US" w:eastAsia="zh-CN"/>
              </w:rPr>
              <w:t>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参与遴选的耗材必须符合医学检验科治疗使用需求，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754ABFE9">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auto" w:sz="4" w:space="0"/>
              <w:right w:val="single" w:color="auto" w:sz="4" w:space="0"/>
            </w:tcBorders>
            <w:noWrap/>
            <w:vAlign w:val="center"/>
          </w:tcPr>
          <w:p w14:paraId="18793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包5</w:t>
            </w:r>
          </w:p>
        </w:tc>
        <w:tc>
          <w:tcPr>
            <w:tcW w:w="1566" w:type="dxa"/>
            <w:tcBorders>
              <w:top w:val="single" w:color="auto" w:sz="4" w:space="0"/>
              <w:left w:val="single" w:color="auto" w:sz="4" w:space="0"/>
              <w:bottom w:val="single" w:color="auto" w:sz="4" w:space="0"/>
              <w:right w:val="single" w:color="auto" w:sz="4" w:space="0"/>
            </w:tcBorders>
            <w:noWrap/>
            <w:vAlign w:val="center"/>
          </w:tcPr>
          <w:p w14:paraId="6A184B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auto" w:sz="4" w:space="0"/>
              <w:bottom w:val="single" w:color="auto" w:sz="4" w:space="0"/>
              <w:right w:val="single" w:color="auto" w:sz="4" w:space="0"/>
            </w:tcBorders>
            <w:noWrap/>
            <w:vAlign w:val="center"/>
          </w:tcPr>
          <w:p w14:paraId="0A50AF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473AFA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auto" w:sz="4" w:space="0"/>
              <w:bottom w:val="single" w:color="auto" w:sz="4" w:space="0"/>
              <w:right w:val="single" w:color="auto" w:sz="4" w:space="0"/>
            </w:tcBorders>
            <w:noWrap/>
            <w:vAlign w:val="top"/>
          </w:tcPr>
          <w:p w14:paraId="1A3485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auto" w:sz="4" w:space="0"/>
              <w:bottom w:val="single" w:color="auto" w:sz="4" w:space="0"/>
              <w:right w:val="single" w:color="auto" w:sz="4" w:space="0"/>
            </w:tcBorders>
            <w:noWrap/>
            <w:vAlign w:val="top"/>
          </w:tcPr>
          <w:p w14:paraId="0FB568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权重值</w:t>
            </w:r>
          </w:p>
        </w:tc>
      </w:tr>
      <w:tr w14:paraId="1364E326">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7FA1C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6E610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质控血清HN1532</w:t>
            </w:r>
          </w:p>
        </w:tc>
        <w:tc>
          <w:tcPr>
            <w:tcW w:w="565" w:type="dxa"/>
            <w:tcBorders>
              <w:top w:val="single" w:color="auto" w:sz="4" w:space="0"/>
              <w:left w:val="single" w:color="auto" w:sz="4" w:space="0"/>
              <w:bottom w:val="single" w:color="auto" w:sz="4" w:space="0"/>
              <w:right w:val="single" w:color="auto" w:sz="4" w:space="0"/>
            </w:tcBorders>
            <w:noWrap/>
            <w:vAlign w:val="center"/>
          </w:tcPr>
          <w:p w14:paraId="653CF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446D9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1、适配设备：雅培全自动生化分析仪C16000；</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2、规格要求：20×5mL；</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3、组成要求：全人血清基质。</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4、用途及功能要求：该产品用于在多种型号的全自动生化分析仪上对临床化学分析项目进行准确性的评价。</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3CDB4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2898</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2EB0E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411F507D">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1A6677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6BC4C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质控血清HN1530</w:t>
            </w:r>
          </w:p>
        </w:tc>
        <w:tc>
          <w:tcPr>
            <w:tcW w:w="565" w:type="dxa"/>
            <w:tcBorders>
              <w:top w:val="single" w:color="auto" w:sz="4" w:space="0"/>
              <w:left w:val="single" w:color="auto" w:sz="4" w:space="0"/>
              <w:bottom w:val="single" w:color="auto" w:sz="4" w:space="0"/>
              <w:right w:val="single" w:color="auto" w:sz="4" w:space="0"/>
            </w:tcBorders>
            <w:noWrap/>
            <w:vAlign w:val="center"/>
          </w:tcPr>
          <w:p w14:paraId="38AE6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2827E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1、适配设备：雅培全自动生化分析仪C16000；</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2、规格要求：20×5mL；</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3、组成要求：全人血清基质。</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4、用途及功能要求：该产品用于在多种型号的全自动生化分析仪上对临床化学分析项目进行准确性的评价。</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285C8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2898</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2B68C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1BB7E976">
        <w:tblPrEx>
          <w:tblCellMar>
            <w:top w:w="0" w:type="dxa"/>
            <w:left w:w="108" w:type="dxa"/>
            <w:bottom w:w="0" w:type="dxa"/>
            <w:right w:w="108" w:type="dxa"/>
          </w:tblCellMar>
        </w:tblPrEx>
        <w:trPr>
          <w:trHeight w:val="280" w:hRule="atLeast"/>
        </w:trPr>
        <w:tc>
          <w:tcPr>
            <w:tcW w:w="994" w:type="dxa"/>
            <w:vMerge w:val="continue"/>
            <w:tcBorders>
              <w:left w:val="single" w:color="auto" w:sz="4" w:space="0"/>
              <w:bottom w:val="single" w:color="auto" w:sz="4" w:space="0"/>
              <w:right w:val="single" w:color="auto" w:sz="4" w:space="0"/>
            </w:tcBorders>
            <w:noWrap/>
            <w:vAlign w:val="center"/>
          </w:tcPr>
          <w:p w14:paraId="0A252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auto" w:sz="4" w:space="0"/>
              <w:bottom w:val="single" w:color="auto" w:sz="4" w:space="0"/>
              <w:right w:val="single" w:color="auto" w:sz="4" w:space="0"/>
            </w:tcBorders>
            <w:noWrap/>
            <w:vAlign w:val="center"/>
          </w:tcPr>
          <w:p w14:paraId="3E6939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包5内为</w:t>
            </w:r>
            <w:r>
              <w:rPr>
                <w:rFonts w:hint="eastAsia" w:ascii="方正仿宋_GBK" w:hAnsi="方正仿宋_GBK" w:eastAsia="方正仿宋_GBK" w:cs="方正仿宋_GBK"/>
                <w:i w:val="0"/>
                <w:color w:val="000000"/>
                <w:kern w:val="0"/>
                <w:sz w:val="21"/>
                <w:szCs w:val="21"/>
                <w:u w:val="none"/>
                <w:lang w:val="en-US" w:eastAsia="zh-CN" w:bidi="ar"/>
              </w:rPr>
              <w:t>质控血清HN1532</w:t>
            </w:r>
            <w:r>
              <w:rPr>
                <w:rFonts w:hint="eastAsia" w:ascii="方正仿宋_GBK" w:hAnsi="方正仿宋_GBK" w:eastAsia="方正仿宋_GBK" w:cs="方正仿宋_GBK"/>
                <w:strike w:val="0"/>
                <w:dstrike w:val="0"/>
                <w:color w:val="auto"/>
                <w:sz w:val="21"/>
                <w:szCs w:val="21"/>
                <w:lang w:val="en-US" w:eastAsia="zh-CN"/>
              </w:rPr>
              <w:t>等耗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参与遴选的耗材必须符合医学检验科治疗使用需求，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3CF8A814">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auto" w:sz="4" w:space="0"/>
              <w:right w:val="single" w:color="auto" w:sz="4" w:space="0"/>
            </w:tcBorders>
            <w:noWrap/>
            <w:vAlign w:val="center"/>
          </w:tcPr>
          <w:p w14:paraId="4D222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包6</w:t>
            </w:r>
          </w:p>
        </w:tc>
        <w:tc>
          <w:tcPr>
            <w:tcW w:w="1566" w:type="dxa"/>
            <w:tcBorders>
              <w:top w:val="single" w:color="auto" w:sz="4" w:space="0"/>
              <w:left w:val="single" w:color="auto" w:sz="4" w:space="0"/>
              <w:bottom w:val="single" w:color="auto" w:sz="4" w:space="0"/>
              <w:right w:val="single" w:color="auto" w:sz="4" w:space="0"/>
            </w:tcBorders>
            <w:noWrap/>
            <w:vAlign w:val="center"/>
          </w:tcPr>
          <w:p w14:paraId="220884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auto" w:sz="4" w:space="0"/>
              <w:bottom w:val="single" w:color="auto" w:sz="4" w:space="0"/>
              <w:right w:val="single" w:color="auto" w:sz="4" w:space="0"/>
            </w:tcBorders>
            <w:noWrap/>
            <w:vAlign w:val="center"/>
          </w:tcPr>
          <w:p w14:paraId="6BCBB1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409A85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auto" w:sz="4" w:space="0"/>
              <w:bottom w:val="single" w:color="auto" w:sz="4" w:space="0"/>
              <w:right w:val="single" w:color="auto" w:sz="4" w:space="0"/>
            </w:tcBorders>
            <w:noWrap/>
            <w:vAlign w:val="top"/>
          </w:tcPr>
          <w:p w14:paraId="1628BF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auto" w:sz="4" w:space="0"/>
              <w:bottom w:val="single" w:color="auto" w:sz="4" w:space="0"/>
              <w:right w:val="single" w:color="auto" w:sz="4" w:space="0"/>
            </w:tcBorders>
            <w:noWrap/>
            <w:vAlign w:val="top"/>
          </w:tcPr>
          <w:p w14:paraId="1DF81B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权重值</w:t>
            </w:r>
          </w:p>
        </w:tc>
      </w:tr>
      <w:tr w14:paraId="30E3F41F">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0B1D8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方正仿宋_GBK" w:hAnsi="方正仿宋_GBK" w:eastAsia="方正仿宋_GBK" w:cs="方正仿宋_GBK"/>
                <w:i w:val="0"/>
                <w:color w:val="000000"/>
                <w:kern w:val="0"/>
                <w:sz w:val="21"/>
                <w:szCs w:val="21"/>
                <w:u w:val="none"/>
                <w:lang w:val="en-US" w:eastAsia="zh-CN" w:bidi="ar"/>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2AF7F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分注槽</w:t>
            </w:r>
          </w:p>
        </w:tc>
        <w:tc>
          <w:tcPr>
            <w:tcW w:w="565" w:type="dxa"/>
            <w:tcBorders>
              <w:top w:val="single" w:color="auto" w:sz="4" w:space="0"/>
              <w:left w:val="single" w:color="auto" w:sz="4" w:space="0"/>
              <w:bottom w:val="single" w:color="auto" w:sz="4" w:space="0"/>
              <w:right w:val="single" w:color="auto" w:sz="4" w:space="0"/>
            </w:tcBorders>
            <w:noWrap/>
            <w:vAlign w:val="center"/>
          </w:tcPr>
          <w:p w14:paraId="485DB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箱</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105284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1、规格要求：240Units</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2、用途及功能要求：贝克曼鉴定及药敏板配套耗材（无需仪器）</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0602E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3243</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2D68F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1F60B10C">
        <w:tblPrEx>
          <w:tblCellMar>
            <w:top w:w="0" w:type="dxa"/>
            <w:left w:w="108" w:type="dxa"/>
            <w:bottom w:w="0" w:type="dxa"/>
            <w:right w:w="108" w:type="dxa"/>
          </w:tblCellMar>
        </w:tblPrEx>
        <w:trPr>
          <w:trHeight w:val="280" w:hRule="atLeast"/>
        </w:trPr>
        <w:tc>
          <w:tcPr>
            <w:tcW w:w="994" w:type="dxa"/>
            <w:vMerge w:val="continue"/>
            <w:tcBorders>
              <w:left w:val="single" w:color="auto" w:sz="4" w:space="0"/>
              <w:bottom w:val="single" w:color="auto" w:sz="4" w:space="0"/>
              <w:right w:val="single" w:color="auto" w:sz="4" w:space="0"/>
            </w:tcBorders>
            <w:noWrap/>
            <w:vAlign w:val="center"/>
          </w:tcPr>
          <w:p w14:paraId="492CA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auto" w:sz="4" w:space="0"/>
              <w:bottom w:val="single" w:color="auto" w:sz="4" w:space="0"/>
              <w:right w:val="single" w:color="auto" w:sz="4" w:space="0"/>
            </w:tcBorders>
            <w:noWrap/>
            <w:vAlign w:val="center"/>
          </w:tcPr>
          <w:p w14:paraId="4B2C2D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包6内为</w:t>
            </w:r>
            <w:r>
              <w:rPr>
                <w:rFonts w:hint="eastAsia" w:ascii="方正仿宋_GBK" w:hAnsi="方正仿宋_GBK" w:eastAsia="方正仿宋_GBK" w:cs="方正仿宋_GBK"/>
                <w:i w:val="0"/>
                <w:color w:val="000000"/>
                <w:kern w:val="0"/>
                <w:sz w:val="21"/>
                <w:szCs w:val="21"/>
                <w:u w:val="none"/>
                <w:lang w:val="en-US" w:eastAsia="zh-CN" w:bidi="ar"/>
              </w:rPr>
              <w:t>分注槽</w:t>
            </w:r>
            <w:r>
              <w:rPr>
                <w:rFonts w:hint="eastAsia" w:ascii="方正仿宋_GBK" w:hAnsi="方正仿宋_GBK" w:eastAsia="方正仿宋_GBK" w:cs="方正仿宋_GBK"/>
                <w:strike w:val="0"/>
                <w:dstrike w:val="0"/>
                <w:color w:val="auto"/>
                <w:sz w:val="21"/>
                <w:szCs w:val="21"/>
                <w:lang w:val="en-US" w:eastAsia="zh-CN"/>
              </w:rPr>
              <w:t>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参与遴选的耗材必须符合医学检验科治疗使用需求，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15C1B551">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auto" w:sz="4" w:space="0"/>
              <w:right w:val="single" w:color="auto" w:sz="4" w:space="0"/>
            </w:tcBorders>
            <w:noWrap/>
            <w:vAlign w:val="center"/>
          </w:tcPr>
          <w:p w14:paraId="52F49D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包7</w:t>
            </w:r>
          </w:p>
        </w:tc>
        <w:tc>
          <w:tcPr>
            <w:tcW w:w="1566" w:type="dxa"/>
            <w:tcBorders>
              <w:top w:val="single" w:color="auto" w:sz="4" w:space="0"/>
              <w:left w:val="single" w:color="auto" w:sz="4" w:space="0"/>
              <w:bottom w:val="single" w:color="auto" w:sz="4" w:space="0"/>
              <w:right w:val="single" w:color="auto" w:sz="4" w:space="0"/>
            </w:tcBorders>
            <w:noWrap/>
            <w:vAlign w:val="center"/>
          </w:tcPr>
          <w:p w14:paraId="5BBE033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auto" w:sz="4" w:space="0"/>
              <w:bottom w:val="single" w:color="auto" w:sz="4" w:space="0"/>
              <w:right w:val="single" w:color="auto" w:sz="4" w:space="0"/>
            </w:tcBorders>
            <w:noWrap/>
            <w:vAlign w:val="center"/>
          </w:tcPr>
          <w:p w14:paraId="720076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596BA5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auto" w:sz="4" w:space="0"/>
              <w:bottom w:val="single" w:color="auto" w:sz="4" w:space="0"/>
              <w:right w:val="single" w:color="auto" w:sz="4" w:space="0"/>
            </w:tcBorders>
            <w:noWrap/>
            <w:vAlign w:val="top"/>
          </w:tcPr>
          <w:p w14:paraId="62041F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auto" w:sz="4" w:space="0"/>
              <w:bottom w:val="single" w:color="auto" w:sz="4" w:space="0"/>
              <w:right w:val="single" w:color="auto" w:sz="4" w:space="0"/>
            </w:tcBorders>
            <w:noWrap/>
            <w:vAlign w:val="top"/>
          </w:tcPr>
          <w:p w14:paraId="6FA6C54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权重值</w:t>
            </w:r>
          </w:p>
        </w:tc>
      </w:tr>
      <w:tr w14:paraId="10BDE55F">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13F4A2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64F15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六色TBNK淋巴细胞亚群检测试剂盒</w:t>
            </w:r>
          </w:p>
        </w:tc>
        <w:tc>
          <w:tcPr>
            <w:tcW w:w="565" w:type="dxa"/>
            <w:tcBorders>
              <w:top w:val="single" w:color="auto" w:sz="4" w:space="0"/>
              <w:left w:val="single" w:color="auto" w:sz="4" w:space="0"/>
              <w:bottom w:val="single" w:color="auto" w:sz="4" w:space="0"/>
              <w:right w:val="single" w:color="auto" w:sz="4" w:space="0"/>
            </w:tcBorders>
            <w:noWrap/>
            <w:vAlign w:val="center"/>
          </w:tcPr>
          <w:p w14:paraId="16CB01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人份</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5FFBED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1、规格要求：①50人份/盒、100人份/盒；②需包含配套的绝对计数管、贝克曼流式细胞仪配套专用CytoFLEX日常质控荧光微球、贝克曼清洗液、深度清洗液等耗材。</w:t>
            </w:r>
          </w:p>
          <w:p w14:paraId="399F4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2、组成要求：试剂盒由CD3-FITC/CD16+56-PE/CD45-PerCP/CD4-PE-Cy7/CD19-APC/CD8-APC-Cy7七种荧光标记单克隆抗体、磷酸盐缓冲液、蛋白稳定剂、防腐剂组成。</w:t>
            </w:r>
          </w:p>
          <w:p w14:paraId="12C9EF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3、用途及功能要求：用于流式细胞法体外定量检测红细胞裂解的人外周血样本中T淋巴细胞、T辅助/诱导淋巴细胞、细胞毒T淋巴细胞、B淋巴细胞、NK细胞百分比及绝对计数值。</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24533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150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4CE67F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552A5E17">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75DDB0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3B8104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人类免疫缺陷病毒1型核酸测定试剂盒</w:t>
            </w:r>
          </w:p>
        </w:tc>
        <w:tc>
          <w:tcPr>
            <w:tcW w:w="565" w:type="dxa"/>
            <w:tcBorders>
              <w:top w:val="single" w:color="auto" w:sz="4" w:space="0"/>
              <w:left w:val="single" w:color="auto" w:sz="4" w:space="0"/>
              <w:bottom w:val="single" w:color="auto" w:sz="4" w:space="0"/>
              <w:right w:val="single" w:color="auto" w:sz="4" w:space="0"/>
            </w:tcBorders>
            <w:noWrap/>
            <w:vAlign w:val="center"/>
          </w:tcPr>
          <w:p w14:paraId="3CE6F6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人份</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07678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1、规格要求：①同时配备相关提取试剂、三方质控品、阳性参考品、反应管、离心管、冻存管等消耗品。②要求最低检测限至少可达50copies/ml，检测线性范围广，覆盖更多基因型，双靶标，效期长等特点。</w:t>
            </w:r>
          </w:p>
          <w:p w14:paraId="6C89B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2、组成要求：人类免疫缺陷病毒1型核酸测定试剂盒（PCR-荧光探针法）、核酸提取或纯化试剂。</w:t>
            </w:r>
          </w:p>
          <w:p w14:paraId="6FDD07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w:t>
            </w:r>
          </w:p>
          <w:p w14:paraId="708B5F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①1. 用于全自动定量检测人血浆样本中I型人免疫缺陷病毒（HIV-1）核酸（RNA）的含量。</w:t>
            </w:r>
          </w:p>
          <w:p w14:paraId="1C5DE9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②HIV核酸病载检测试剂（PCR荧光探针法）获得三类医疗器械注册证.</w:t>
            </w:r>
          </w:p>
          <w:p w14:paraId="6711B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③灵敏度：灵敏度＜30 IU/mL；线性范围：100 IU/mL～1.0*10-8 IU/mL。</w:t>
            </w:r>
          </w:p>
          <w:p w14:paraId="3A0BE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④覆盖HIV-1基因型包含：M组、N组、O组，避免漏检（国家药监局批准的产品说明书的标示灵敏度为准）。</w:t>
            </w:r>
          </w:p>
          <w:p w14:paraId="0B8BD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⑤靶标：双靶标，选择LTR和POL区域或者其他区域作为靶标，避免漏检。</w:t>
            </w:r>
          </w:p>
          <w:p w14:paraId="4BA232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⑥高效核酸提取方式：常温提取；无需洗脱，带磁扩增。</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32075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220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7838C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603D2BBB">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5BC615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65FBB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一次性使用末梢采血针</w:t>
            </w:r>
          </w:p>
        </w:tc>
        <w:tc>
          <w:tcPr>
            <w:tcW w:w="565" w:type="dxa"/>
            <w:tcBorders>
              <w:top w:val="single" w:color="auto" w:sz="4" w:space="0"/>
              <w:left w:val="single" w:color="auto" w:sz="4" w:space="0"/>
              <w:bottom w:val="single" w:color="auto" w:sz="4" w:space="0"/>
              <w:right w:val="single" w:color="auto" w:sz="4" w:space="0"/>
            </w:tcBorders>
            <w:noWrap/>
            <w:vAlign w:val="center"/>
          </w:tcPr>
          <w:p w14:paraId="124AA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支</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541C2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1、规格要求：50支/盒。</w:t>
            </w:r>
          </w:p>
          <w:p w14:paraId="0729D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2、组成要求：人类免疫缺陷病毒1型核酸测定试剂盒（PCR-荧光探针法）、核酸提取或纯化试剂。</w:t>
            </w:r>
          </w:p>
          <w:p w14:paraId="077CE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w:t>
            </w:r>
          </w:p>
          <w:p w14:paraId="0D2B9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①用于无痛采血技术，穿刺效果好，疼痛感低，采血量要求达到中血量100-250ul；</w:t>
            </w:r>
          </w:p>
          <w:p w14:paraId="0AF7B5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②激活方式：触压式或按压式激活，符合国内外指南推荐的安全型采血器实现单手操作；</w:t>
            </w:r>
          </w:p>
          <w:p w14:paraId="026CCB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③穿刺深度：穿刺深度恒定且≤2.0mm，符合共识推荐的各年龄段要求，不会因采血者技术差异而变化，避免新生儿或早产儿穿刺部位的骨损伤；</w:t>
            </w:r>
          </w:p>
          <w:p w14:paraId="59586A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④穿刺范围：定点采血，覆盖指尖区域小，提高穿刺点可见度；</w:t>
            </w:r>
          </w:p>
          <w:p w14:paraId="065A3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⑤针头锁定：一次性使用，针头激活后永久回缩，杜绝意外针刺伤，避免二次使用；</w:t>
            </w:r>
          </w:p>
          <w:p w14:paraId="37E12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⑥灭菌方式：(钴60伽马)辐照射线灭菌，防止感染；</w:t>
            </w:r>
          </w:p>
          <w:p w14:paraId="674D9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⑦效期管理：每一支采血器外壳印有产品批次编号,便于产品溯源及效期管理。</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08F29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2.1</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33B51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211B98A9">
        <w:tblPrEx>
          <w:tblCellMar>
            <w:top w:w="0" w:type="dxa"/>
            <w:left w:w="108" w:type="dxa"/>
            <w:bottom w:w="0" w:type="dxa"/>
            <w:right w:w="108" w:type="dxa"/>
          </w:tblCellMar>
        </w:tblPrEx>
        <w:trPr>
          <w:trHeight w:val="280" w:hRule="atLeast"/>
        </w:trPr>
        <w:tc>
          <w:tcPr>
            <w:tcW w:w="994" w:type="dxa"/>
            <w:vMerge w:val="continue"/>
            <w:tcBorders>
              <w:left w:val="single" w:color="auto" w:sz="4" w:space="0"/>
              <w:bottom w:val="single" w:color="auto" w:sz="4" w:space="0"/>
              <w:right w:val="single" w:color="auto" w:sz="4" w:space="0"/>
            </w:tcBorders>
            <w:noWrap/>
            <w:vAlign w:val="center"/>
          </w:tcPr>
          <w:p w14:paraId="36890E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auto" w:sz="4" w:space="0"/>
              <w:bottom w:val="single" w:color="auto" w:sz="4" w:space="0"/>
              <w:right w:val="single" w:color="auto" w:sz="4" w:space="0"/>
            </w:tcBorders>
            <w:noWrap/>
            <w:vAlign w:val="center"/>
          </w:tcPr>
          <w:p w14:paraId="0E741E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包7内为</w:t>
            </w:r>
            <w:r>
              <w:rPr>
                <w:rFonts w:hint="eastAsia" w:ascii="方正仿宋_GBK" w:hAnsi="方正仿宋_GBK" w:eastAsia="方正仿宋_GBK" w:cs="方正仿宋_GBK"/>
                <w:i w:val="0"/>
                <w:color w:val="000000"/>
                <w:kern w:val="0"/>
                <w:sz w:val="21"/>
                <w:szCs w:val="21"/>
                <w:u w:val="none"/>
                <w:lang w:val="en-US" w:eastAsia="zh-CN" w:bidi="ar"/>
              </w:rPr>
              <w:t>六色TBNK淋巴细胞亚群检测试剂盒</w:t>
            </w:r>
            <w:r>
              <w:rPr>
                <w:rFonts w:hint="eastAsia" w:ascii="方正仿宋_GBK" w:hAnsi="方正仿宋_GBK" w:eastAsia="方正仿宋_GBK" w:cs="方正仿宋_GBK"/>
                <w:strike w:val="0"/>
                <w:dstrike w:val="0"/>
                <w:color w:val="auto"/>
                <w:sz w:val="21"/>
                <w:szCs w:val="21"/>
                <w:lang w:val="en-US" w:eastAsia="zh-CN"/>
              </w:rPr>
              <w:t>等耗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参与遴选的耗材必须符合医学检验科治疗使用需求，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7351DCA2">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auto" w:sz="4" w:space="0"/>
              <w:right w:val="single" w:color="auto" w:sz="4" w:space="0"/>
            </w:tcBorders>
            <w:noWrap/>
            <w:vAlign w:val="center"/>
          </w:tcPr>
          <w:p w14:paraId="27FCDE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包8</w:t>
            </w:r>
          </w:p>
        </w:tc>
        <w:tc>
          <w:tcPr>
            <w:tcW w:w="1566" w:type="dxa"/>
            <w:tcBorders>
              <w:top w:val="single" w:color="auto" w:sz="4" w:space="0"/>
              <w:left w:val="single" w:color="auto" w:sz="4" w:space="0"/>
              <w:bottom w:val="single" w:color="auto" w:sz="4" w:space="0"/>
              <w:right w:val="single" w:color="auto" w:sz="4" w:space="0"/>
            </w:tcBorders>
            <w:noWrap/>
            <w:vAlign w:val="center"/>
          </w:tcPr>
          <w:p w14:paraId="1C0352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auto" w:sz="4" w:space="0"/>
              <w:bottom w:val="single" w:color="auto" w:sz="4" w:space="0"/>
              <w:right w:val="single" w:color="auto" w:sz="4" w:space="0"/>
            </w:tcBorders>
            <w:noWrap/>
            <w:vAlign w:val="center"/>
          </w:tcPr>
          <w:p w14:paraId="7F952F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3F25CC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auto" w:sz="4" w:space="0"/>
              <w:bottom w:val="single" w:color="auto" w:sz="4" w:space="0"/>
              <w:right w:val="single" w:color="auto" w:sz="4" w:space="0"/>
            </w:tcBorders>
            <w:noWrap/>
            <w:vAlign w:val="top"/>
          </w:tcPr>
          <w:p w14:paraId="1CE0A5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auto" w:sz="4" w:space="0"/>
              <w:bottom w:val="single" w:color="auto" w:sz="4" w:space="0"/>
              <w:right w:val="single" w:color="auto" w:sz="4" w:space="0"/>
            </w:tcBorders>
            <w:noWrap/>
            <w:vAlign w:val="top"/>
          </w:tcPr>
          <w:p w14:paraId="095FE0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权重值</w:t>
            </w:r>
          </w:p>
        </w:tc>
      </w:tr>
      <w:tr w14:paraId="7B032F78">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5FB631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24ACA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O139群霍乱弧菌（胶体金法） O1群霍乱弧菌（胶体金法）</w:t>
            </w:r>
          </w:p>
        </w:tc>
        <w:tc>
          <w:tcPr>
            <w:tcW w:w="565" w:type="dxa"/>
            <w:tcBorders>
              <w:top w:val="single" w:color="auto" w:sz="4" w:space="0"/>
              <w:left w:val="single" w:color="auto" w:sz="4" w:space="0"/>
              <w:bottom w:val="single" w:color="auto" w:sz="4" w:space="0"/>
              <w:right w:val="single" w:color="auto" w:sz="4" w:space="0"/>
            </w:tcBorders>
            <w:noWrap/>
            <w:vAlign w:val="center"/>
          </w:tcPr>
          <w:p w14:paraId="75A8F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67C6D7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1、规格要求：10人份/盒；</w:t>
            </w:r>
          </w:p>
          <w:p w14:paraId="164E31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2、组成要求描述：胶体金法；</w:t>
            </w:r>
          </w:p>
          <w:p w14:paraId="4E8BFA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3、用途及功能要求：用于肠道门诊霍乱弧菌的快速检测</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061CD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200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66836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2D0E25DD">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441EC5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2E2AD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肠道致病性大肠埃希氏菌诊断血清</w:t>
            </w:r>
          </w:p>
        </w:tc>
        <w:tc>
          <w:tcPr>
            <w:tcW w:w="565" w:type="dxa"/>
            <w:tcBorders>
              <w:top w:val="single" w:color="auto" w:sz="4" w:space="0"/>
              <w:left w:val="single" w:color="auto" w:sz="4" w:space="0"/>
              <w:bottom w:val="single" w:color="auto" w:sz="4" w:space="0"/>
              <w:right w:val="single" w:color="auto" w:sz="4" w:space="0"/>
            </w:tcBorders>
            <w:noWrap/>
            <w:vAlign w:val="center"/>
          </w:tcPr>
          <w:p w14:paraId="0AE33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17C51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1、规格要求：1ml*18 瓶/盒；</w:t>
            </w:r>
          </w:p>
          <w:p w14:paraId="2BA2C5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2、组成要求描述：覆盖常见血清型；</w:t>
            </w:r>
          </w:p>
          <w:p w14:paraId="240C3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3、用途及功能要求：用于肠道致病性大肠埃希氏菌血清血分型及鉴定。</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4C9E3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1800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52AED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481D3810">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1451B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504549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沙门氏菌属诊断血清</w:t>
            </w:r>
          </w:p>
        </w:tc>
        <w:tc>
          <w:tcPr>
            <w:tcW w:w="565" w:type="dxa"/>
            <w:tcBorders>
              <w:top w:val="single" w:color="auto" w:sz="4" w:space="0"/>
              <w:left w:val="single" w:color="auto" w:sz="4" w:space="0"/>
              <w:bottom w:val="single" w:color="auto" w:sz="4" w:space="0"/>
              <w:right w:val="single" w:color="auto" w:sz="4" w:space="0"/>
            </w:tcBorders>
            <w:noWrap/>
            <w:vAlign w:val="center"/>
          </w:tcPr>
          <w:p w14:paraId="26775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7DE3D7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1、规格要求：60支/盒；</w:t>
            </w:r>
          </w:p>
          <w:p w14:paraId="4E28C7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2、组成要求：覆盖常见血清型；</w:t>
            </w:r>
          </w:p>
          <w:p w14:paraId="410790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3、用途及功能要求：用于沙门菌的血清学分型。</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445B25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3100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5652C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45200095">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3A1F5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21C4F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样本稀释液--NaOH碱处理液</w:t>
            </w:r>
          </w:p>
        </w:tc>
        <w:tc>
          <w:tcPr>
            <w:tcW w:w="565" w:type="dxa"/>
            <w:tcBorders>
              <w:top w:val="single" w:color="auto" w:sz="4" w:space="0"/>
              <w:left w:val="single" w:color="auto" w:sz="4" w:space="0"/>
              <w:bottom w:val="single" w:color="auto" w:sz="4" w:space="0"/>
              <w:right w:val="single" w:color="auto" w:sz="4" w:space="0"/>
            </w:tcBorders>
            <w:noWrap/>
            <w:vAlign w:val="center"/>
          </w:tcPr>
          <w:p w14:paraId="60687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047C42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1、规格要求：500ml/瓶；</w:t>
            </w:r>
          </w:p>
          <w:p w14:paraId="285F6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2、组成要求：NaOH碱处理液（用于结核培养）；</w:t>
            </w:r>
          </w:p>
          <w:p w14:paraId="71464A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3、用途及功能要求：用于结核分枝杆菌培养及DNA检测痰液消化。</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23B8C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80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6B0E8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3C098881">
        <w:tblPrEx>
          <w:tblCellMar>
            <w:top w:w="0" w:type="dxa"/>
            <w:left w:w="108" w:type="dxa"/>
            <w:bottom w:w="0" w:type="dxa"/>
            <w:right w:w="108" w:type="dxa"/>
          </w:tblCellMar>
        </w:tblPrEx>
        <w:trPr>
          <w:trHeight w:val="280" w:hRule="atLeast"/>
        </w:trPr>
        <w:tc>
          <w:tcPr>
            <w:tcW w:w="994" w:type="dxa"/>
            <w:vMerge w:val="continue"/>
            <w:tcBorders>
              <w:left w:val="single" w:color="auto" w:sz="4" w:space="0"/>
              <w:right w:val="single" w:color="auto" w:sz="4" w:space="0"/>
            </w:tcBorders>
            <w:noWrap/>
            <w:vAlign w:val="center"/>
          </w:tcPr>
          <w:p w14:paraId="53C61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11508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志贺氏菌属诊断血清</w:t>
            </w:r>
          </w:p>
        </w:tc>
        <w:tc>
          <w:tcPr>
            <w:tcW w:w="565" w:type="dxa"/>
            <w:tcBorders>
              <w:top w:val="single" w:color="auto" w:sz="4" w:space="0"/>
              <w:left w:val="single" w:color="auto" w:sz="4" w:space="0"/>
              <w:bottom w:val="single" w:color="auto" w:sz="4" w:space="0"/>
              <w:right w:val="single" w:color="auto" w:sz="4" w:space="0"/>
            </w:tcBorders>
            <w:noWrap/>
            <w:vAlign w:val="center"/>
          </w:tcPr>
          <w:p w14:paraId="0DE9C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盒</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440C4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1、规格要求：22种（1ml*26）/盒；</w:t>
            </w:r>
          </w:p>
          <w:p w14:paraId="43B09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2、组成要求：覆盖常见血清型；</w:t>
            </w:r>
          </w:p>
          <w:p w14:paraId="358F2F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3、用途及功能要求：用于志贺菌血清学分型。</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14641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2000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64D89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6593EE1F">
        <w:tblPrEx>
          <w:tblCellMar>
            <w:top w:w="0" w:type="dxa"/>
            <w:left w:w="108" w:type="dxa"/>
            <w:bottom w:w="0" w:type="dxa"/>
            <w:right w:w="108" w:type="dxa"/>
          </w:tblCellMar>
        </w:tblPrEx>
        <w:trPr>
          <w:trHeight w:val="90" w:hRule="atLeast"/>
        </w:trPr>
        <w:tc>
          <w:tcPr>
            <w:tcW w:w="994" w:type="dxa"/>
            <w:vMerge w:val="continue"/>
            <w:tcBorders>
              <w:left w:val="single" w:color="auto" w:sz="4" w:space="0"/>
              <w:bottom w:val="single" w:color="auto" w:sz="4" w:space="0"/>
              <w:right w:val="single" w:color="auto" w:sz="4" w:space="0"/>
            </w:tcBorders>
            <w:noWrap/>
            <w:vAlign w:val="center"/>
          </w:tcPr>
          <w:p w14:paraId="03BC7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auto" w:sz="4" w:space="0"/>
              <w:bottom w:val="single" w:color="auto" w:sz="4" w:space="0"/>
              <w:right w:val="single" w:color="auto" w:sz="4" w:space="0"/>
            </w:tcBorders>
            <w:noWrap/>
            <w:vAlign w:val="center"/>
          </w:tcPr>
          <w:p w14:paraId="5CB548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包8内为</w:t>
            </w:r>
            <w:r>
              <w:rPr>
                <w:rFonts w:hint="eastAsia" w:ascii="方正仿宋_GBK" w:hAnsi="方正仿宋_GBK" w:eastAsia="方正仿宋_GBK" w:cs="方正仿宋_GBK"/>
                <w:i w:val="0"/>
                <w:color w:val="000000"/>
                <w:kern w:val="0"/>
                <w:sz w:val="21"/>
                <w:szCs w:val="21"/>
                <w:u w:val="none"/>
                <w:lang w:val="en-US" w:eastAsia="zh-CN" w:bidi="ar"/>
              </w:rPr>
              <w:t>O139群霍乱弧菌（胶体金法） O1群霍乱弧菌（胶体金法）</w:t>
            </w:r>
            <w:r>
              <w:rPr>
                <w:rFonts w:hint="eastAsia" w:ascii="方正仿宋_GBK" w:hAnsi="方正仿宋_GBK" w:eastAsia="方正仿宋_GBK" w:cs="方正仿宋_GBK"/>
                <w:strike w:val="0"/>
                <w:dstrike w:val="0"/>
                <w:color w:val="auto"/>
                <w:sz w:val="21"/>
                <w:szCs w:val="21"/>
                <w:lang w:val="en-US" w:eastAsia="zh-CN"/>
              </w:rPr>
              <w:t>等耗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参与遴选的耗材必须符合医学检验科治疗使用需求，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bookmarkEnd w:id="1"/>
      <w:tr w14:paraId="124183ED">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auto" w:sz="4" w:space="0"/>
              <w:bottom w:val="single" w:color="auto" w:sz="4" w:space="0"/>
              <w:right w:val="single" w:color="auto" w:sz="4" w:space="0"/>
            </w:tcBorders>
            <w:noWrap/>
            <w:vAlign w:val="center"/>
          </w:tcPr>
          <w:p w14:paraId="03AE7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包9</w:t>
            </w:r>
          </w:p>
        </w:tc>
        <w:tc>
          <w:tcPr>
            <w:tcW w:w="1566" w:type="dxa"/>
            <w:tcBorders>
              <w:top w:val="single" w:color="auto" w:sz="4" w:space="0"/>
              <w:left w:val="single" w:color="auto" w:sz="4" w:space="0"/>
              <w:bottom w:val="single" w:color="auto" w:sz="4" w:space="0"/>
              <w:right w:val="single" w:color="auto" w:sz="4" w:space="0"/>
            </w:tcBorders>
            <w:noWrap/>
            <w:vAlign w:val="center"/>
          </w:tcPr>
          <w:p w14:paraId="088F23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5" w:type="dxa"/>
            <w:tcBorders>
              <w:top w:val="single" w:color="auto" w:sz="4" w:space="0"/>
              <w:left w:val="single" w:color="auto" w:sz="4" w:space="0"/>
              <w:bottom w:val="single" w:color="auto" w:sz="4" w:space="0"/>
              <w:right w:val="single" w:color="auto" w:sz="4" w:space="0"/>
            </w:tcBorders>
            <w:noWrap/>
            <w:vAlign w:val="center"/>
          </w:tcPr>
          <w:p w14:paraId="5B886D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单位</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75DB7D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889" w:type="dxa"/>
            <w:gridSpan w:val="2"/>
            <w:tcBorders>
              <w:top w:val="single" w:color="auto" w:sz="4" w:space="0"/>
              <w:left w:val="single" w:color="auto" w:sz="4" w:space="0"/>
              <w:bottom w:val="single" w:color="auto" w:sz="4" w:space="0"/>
              <w:right w:val="single" w:color="auto" w:sz="4" w:space="0"/>
            </w:tcBorders>
            <w:noWrap/>
            <w:vAlign w:val="top"/>
          </w:tcPr>
          <w:p w14:paraId="49D05D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最高限价（元）</w:t>
            </w:r>
          </w:p>
        </w:tc>
        <w:tc>
          <w:tcPr>
            <w:tcW w:w="682" w:type="dxa"/>
            <w:gridSpan w:val="2"/>
            <w:tcBorders>
              <w:top w:val="single" w:color="auto" w:sz="4" w:space="0"/>
              <w:left w:val="single" w:color="auto" w:sz="4" w:space="0"/>
              <w:bottom w:val="single" w:color="auto" w:sz="4" w:space="0"/>
              <w:right w:val="single" w:color="auto" w:sz="4" w:space="0"/>
            </w:tcBorders>
            <w:noWrap/>
            <w:vAlign w:val="top"/>
          </w:tcPr>
          <w:p w14:paraId="417226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权重值</w:t>
            </w:r>
          </w:p>
        </w:tc>
      </w:tr>
      <w:tr w14:paraId="0DB00C4C">
        <w:tblPrEx>
          <w:tblCellMar>
            <w:top w:w="0" w:type="dxa"/>
            <w:left w:w="108" w:type="dxa"/>
            <w:bottom w:w="0" w:type="dxa"/>
            <w:right w:w="108" w:type="dxa"/>
          </w:tblCellMar>
        </w:tblPrEx>
        <w:trPr>
          <w:trHeight w:val="280" w:hRule="atLeast"/>
        </w:trPr>
        <w:tc>
          <w:tcPr>
            <w:tcW w:w="994" w:type="dxa"/>
            <w:vMerge w:val="continue"/>
            <w:tcBorders>
              <w:top w:val="single" w:color="auto" w:sz="4" w:space="0"/>
              <w:left w:val="single" w:color="auto" w:sz="4" w:space="0"/>
              <w:bottom w:val="single" w:color="auto" w:sz="4" w:space="0"/>
              <w:right w:val="single" w:color="auto" w:sz="4" w:space="0"/>
            </w:tcBorders>
            <w:noWrap/>
            <w:vAlign w:val="center"/>
          </w:tcPr>
          <w:p w14:paraId="14E436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1043B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Rh血型分型检测卡或试剂</w:t>
            </w:r>
          </w:p>
        </w:tc>
        <w:tc>
          <w:tcPr>
            <w:tcW w:w="565" w:type="dxa"/>
            <w:tcBorders>
              <w:top w:val="single" w:color="auto" w:sz="4" w:space="0"/>
              <w:left w:val="single" w:color="auto" w:sz="4" w:space="0"/>
              <w:bottom w:val="single" w:color="auto" w:sz="4" w:space="0"/>
              <w:right w:val="single" w:color="auto" w:sz="4" w:space="0"/>
            </w:tcBorders>
            <w:noWrap/>
            <w:vAlign w:val="center"/>
          </w:tcPr>
          <w:p w14:paraId="0596B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12EE1D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p>
          <w:p w14:paraId="613A8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1、规格要求：6孔或8孔/卡或1瓶/盒。</w:t>
            </w:r>
          </w:p>
          <w:p w14:paraId="520755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2、组成要求：满足Rh血型系统的C、c、D、E、e抗原的检测，且易于上自动化机器检测。</w:t>
            </w:r>
          </w:p>
          <w:p w14:paraId="23C89A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3、用途及功能要求：用于Rh血型系统的C、c、D、E、e抗原的检测。</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41B4C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66B4E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7EBE372A">
        <w:tblPrEx>
          <w:tblCellMar>
            <w:top w:w="0" w:type="dxa"/>
            <w:left w:w="108" w:type="dxa"/>
            <w:bottom w:w="0" w:type="dxa"/>
            <w:right w:w="108" w:type="dxa"/>
          </w:tblCellMar>
        </w:tblPrEx>
        <w:trPr>
          <w:trHeight w:val="280" w:hRule="atLeast"/>
        </w:trPr>
        <w:tc>
          <w:tcPr>
            <w:tcW w:w="994" w:type="dxa"/>
            <w:vMerge w:val="continue"/>
            <w:tcBorders>
              <w:top w:val="single" w:color="auto" w:sz="4" w:space="0"/>
              <w:left w:val="single" w:color="auto" w:sz="4" w:space="0"/>
              <w:bottom w:val="single" w:color="auto" w:sz="4" w:space="0"/>
              <w:right w:val="single" w:color="auto" w:sz="4" w:space="0"/>
            </w:tcBorders>
            <w:noWrap/>
            <w:vAlign w:val="center"/>
          </w:tcPr>
          <w:p w14:paraId="0C3CE1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77900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不规则抗体筛选红细胞试剂</w:t>
            </w:r>
          </w:p>
        </w:tc>
        <w:tc>
          <w:tcPr>
            <w:tcW w:w="565" w:type="dxa"/>
            <w:tcBorders>
              <w:top w:val="single" w:color="auto" w:sz="4" w:space="0"/>
              <w:left w:val="single" w:color="auto" w:sz="4" w:space="0"/>
              <w:bottom w:val="single" w:color="auto" w:sz="4" w:space="0"/>
              <w:right w:val="single" w:color="auto" w:sz="4" w:space="0"/>
            </w:tcBorders>
            <w:noWrap/>
            <w:vAlign w:val="center"/>
          </w:tcPr>
          <w:p w14:paraId="5DF8F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499BF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1、规格要求：5mL左右/支，每种细胞各1支。</w:t>
            </w:r>
          </w:p>
          <w:p w14:paraId="17272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含多个红细胞试剂，由多个个体的O型人血红细胞组成。至少含有Rh系统的C、c、E、e、D抗原,MNS系统的M、N、S、s抗原,Diego系统的Dia抗原,Kell系统的k抗原,Duffy系统的Fya、Fyb抗原,Kidd系统的Jka、Jkb抗原,Lewis系统的Lea、Leb抗原等。</w:t>
            </w:r>
          </w:p>
          <w:p w14:paraId="1C512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3、用途及功能要求：用于体外定性筛查人血浆中的IgM和IgG型不规则抗体。</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497B9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245</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7FEB1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77A07AA8">
        <w:tblPrEx>
          <w:tblCellMar>
            <w:top w:w="0" w:type="dxa"/>
            <w:left w:w="108" w:type="dxa"/>
            <w:bottom w:w="0" w:type="dxa"/>
            <w:right w:w="108" w:type="dxa"/>
          </w:tblCellMar>
        </w:tblPrEx>
        <w:trPr>
          <w:trHeight w:val="280" w:hRule="atLeast"/>
        </w:trPr>
        <w:tc>
          <w:tcPr>
            <w:tcW w:w="994" w:type="dxa"/>
            <w:vMerge w:val="continue"/>
            <w:tcBorders>
              <w:top w:val="single" w:color="auto" w:sz="4" w:space="0"/>
              <w:left w:val="single" w:color="auto" w:sz="4" w:space="0"/>
              <w:bottom w:val="single" w:color="auto" w:sz="4" w:space="0"/>
              <w:right w:val="single" w:color="auto" w:sz="4" w:space="0"/>
            </w:tcBorders>
            <w:noWrap/>
            <w:vAlign w:val="center"/>
          </w:tcPr>
          <w:p w14:paraId="1DEA2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auto" w:sz="4" w:space="0"/>
              <w:bottom w:val="single" w:color="auto" w:sz="4" w:space="0"/>
              <w:right w:val="single" w:color="auto" w:sz="4" w:space="0"/>
            </w:tcBorders>
            <w:noWrap/>
            <w:vAlign w:val="center"/>
          </w:tcPr>
          <w:p w14:paraId="0CBDC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血型鉴定、交叉配血及不规则抗体筛查质控品</w:t>
            </w:r>
          </w:p>
        </w:tc>
        <w:tc>
          <w:tcPr>
            <w:tcW w:w="565" w:type="dxa"/>
            <w:tcBorders>
              <w:top w:val="single" w:color="auto" w:sz="4" w:space="0"/>
              <w:left w:val="single" w:color="auto" w:sz="4" w:space="0"/>
              <w:bottom w:val="single" w:color="auto" w:sz="4" w:space="0"/>
              <w:right w:val="single" w:color="auto" w:sz="4" w:space="0"/>
            </w:tcBorders>
            <w:noWrap/>
            <w:vAlign w:val="center"/>
          </w:tcPr>
          <w:p w14:paraId="36A18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19" w:type="dxa"/>
            <w:gridSpan w:val="2"/>
            <w:tcBorders>
              <w:top w:val="single" w:color="auto" w:sz="4" w:space="0"/>
              <w:left w:val="single" w:color="auto" w:sz="4" w:space="0"/>
              <w:bottom w:val="single" w:color="auto" w:sz="4" w:space="0"/>
              <w:right w:val="single" w:color="auto" w:sz="4" w:space="0"/>
            </w:tcBorders>
            <w:noWrap/>
            <w:vAlign w:val="center"/>
          </w:tcPr>
          <w:p w14:paraId="3FAFA3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1、规格要求：2-5mL/支，每种细胞或血清各1支。</w:t>
            </w:r>
          </w:p>
          <w:p w14:paraId="1607F6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2、组成要求：ABO正反定型、Rh血型分型鉴定、不规则抗体筛查、交叉配血所有项目可用。</w:t>
            </w:r>
          </w:p>
          <w:p w14:paraId="541194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3、用途及功能要求：用于检测ABO正反定型、RhD血型分型鉴定、不规则抗体筛查、交叉配血项目的质量控制。</w:t>
            </w:r>
          </w:p>
        </w:tc>
        <w:tc>
          <w:tcPr>
            <w:tcW w:w="889" w:type="dxa"/>
            <w:gridSpan w:val="2"/>
            <w:tcBorders>
              <w:top w:val="single" w:color="auto" w:sz="4" w:space="0"/>
              <w:left w:val="single" w:color="auto" w:sz="4" w:space="0"/>
              <w:bottom w:val="single" w:color="auto" w:sz="4" w:space="0"/>
              <w:right w:val="single" w:color="auto" w:sz="4" w:space="0"/>
            </w:tcBorders>
            <w:noWrap/>
            <w:vAlign w:val="center"/>
          </w:tcPr>
          <w:p w14:paraId="7FB62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2500</w:t>
            </w:r>
          </w:p>
        </w:tc>
        <w:tc>
          <w:tcPr>
            <w:tcW w:w="682" w:type="dxa"/>
            <w:gridSpan w:val="2"/>
            <w:tcBorders>
              <w:top w:val="single" w:color="auto" w:sz="4" w:space="0"/>
              <w:left w:val="single" w:color="auto" w:sz="4" w:space="0"/>
              <w:bottom w:val="single" w:color="auto" w:sz="4" w:space="0"/>
              <w:right w:val="single" w:color="auto" w:sz="4" w:space="0"/>
            </w:tcBorders>
            <w:noWrap/>
            <w:vAlign w:val="center"/>
          </w:tcPr>
          <w:p w14:paraId="4BABD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0C8C9127">
        <w:tblPrEx>
          <w:tblCellMar>
            <w:top w:w="0" w:type="dxa"/>
            <w:left w:w="108" w:type="dxa"/>
            <w:bottom w:w="0" w:type="dxa"/>
            <w:right w:w="108" w:type="dxa"/>
          </w:tblCellMar>
        </w:tblPrEx>
        <w:trPr>
          <w:trHeight w:val="280" w:hRule="atLeast"/>
        </w:trPr>
        <w:tc>
          <w:tcPr>
            <w:tcW w:w="994" w:type="dxa"/>
            <w:vMerge w:val="continue"/>
            <w:tcBorders>
              <w:top w:val="single" w:color="auto" w:sz="4" w:space="0"/>
              <w:left w:val="single" w:color="auto" w:sz="4" w:space="0"/>
              <w:bottom w:val="single" w:color="auto" w:sz="4" w:space="0"/>
              <w:right w:val="single" w:color="auto" w:sz="4" w:space="0"/>
            </w:tcBorders>
            <w:noWrap/>
            <w:vAlign w:val="center"/>
          </w:tcPr>
          <w:p w14:paraId="290BB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auto" w:sz="4" w:space="0"/>
              <w:bottom w:val="single" w:color="auto" w:sz="4" w:space="0"/>
              <w:right w:val="single" w:color="auto" w:sz="4" w:space="0"/>
            </w:tcBorders>
            <w:noWrap/>
            <w:vAlign w:val="center"/>
          </w:tcPr>
          <w:p w14:paraId="2A83D0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包9内为</w:t>
            </w:r>
            <w:r>
              <w:rPr>
                <w:rFonts w:hint="eastAsia" w:ascii="方正仿宋_GBK" w:hAnsi="方正仿宋_GBK" w:eastAsia="方正仿宋_GBK" w:cs="方正仿宋_GBK"/>
                <w:i w:val="0"/>
                <w:color w:val="000000"/>
                <w:kern w:val="0"/>
                <w:sz w:val="21"/>
                <w:szCs w:val="21"/>
                <w:u w:val="none"/>
                <w:lang w:val="en-US" w:eastAsia="zh-CN" w:bidi="ar"/>
              </w:rPr>
              <w:t>Rh血型分型检测卡或试剂</w:t>
            </w:r>
            <w:r>
              <w:rPr>
                <w:rFonts w:hint="eastAsia" w:ascii="方正仿宋_GBK" w:hAnsi="方正仿宋_GBK" w:eastAsia="方正仿宋_GBK" w:cs="方正仿宋_GBK"/>
                <w:strike w:val="0"/>
                <w:dstrike w:val="0"/>
                <w:color w:val="auto"/>
                <w:sz w:val="21"/>
                <w:szCs w:val="21"/>
                <w:lang w:val="en-US" w:eastAsia="zh-CN"/>
              </w:rPr>
              <w:t>等耗</w:t>
            </w:r>
            <w:r>
              <w:rPr>
                <w:rFonts w:hint="eastAsia" w:ascii="方正仿宋_GBK" w:hAnsi="方正仿宋_GBK" w:eastAsia="方正仿宋_GBK" w:cs="方正仿宋_GBK"/>
                <w:i w:val="0"/>
                <w:iCs w:val="0"/>
                <w:strike w:val="0"/>
                <w:dstrike w:val="0"/>
                <w:color w:val="auto"/>
                <w:kern w:val="0"/>
                <w:sz w:val="21"/>
                <w:szCs w:val="21"/>
                <w:u w:val="none"/>
                <w:lang w:val="en-US" w:eastAsia="zh-CN" w:bidi="ar"/>
              </w:rPr>
              <w:t>材，</w:t>
            </w:r>
            <w:r>
              <w:rPr>
                <w:rFonts w:hint="eastAsia" w:ascii="方正仿宋_GBK" w:hAnsi="方正仿宋_GBK" w:eastAsia="方正仿宋_GBK" w:cs="方正仿宋_GBK"/>
                <w:strike w:val="0"/>
                <w:dstrike w:val="0"/>
                <w:color w:val="auto"/>
                <w:sz w:val="21"/>
                <w:szCs w:val="21"/>
                <w:lang w:val="en-US" w:eastAsia="zh-CN"/>
              </w:rPr>
              <w:t>参与遴选的耗材必须符合输血科治疗使用需求，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71E17509">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000000" w:sz="4" w:space="0"/>
              <w:right w:val="single" w:color="000000" w:sz="4" w:space="0"/>
            </w:tcBorders>
            <w:noWrap/>
            <w:vAlign w:val="center"/>
          </w:tcPr>
          <w:p w14:paraId="68A09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包10</w:t>
            </w:r>
          </w:p>
        </w:tc>
        <w:tc>
          <w:tcPr>
            <w:tcW w:w="1566" w:type="dxa"/>
            <w:tcBorders>
              <w:top w:val="single" w:color="auto" w:sz="4" w:space="0"/>
              <w:left w:val="single" w:color="000000" w:sz="4" w:space="0"/>
              <w:bottom w:val="single" w:color="auto" w:sz="4" w:space="0"/>
              <w:right w:val="single" w:color="auto" w:sz="4" w:space="0"/>
            </w:tcBorders>
            <w:noWrap/>
            <w:vAlign w:val="center"/>
          </w:tcPr>
          <w:p w14:paraId="5C3483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shd w:val="clear" w:color="auto" w:fill="auto"/>
                <w:lang w:eastAsia="zh-CN"/>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3DF2BC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单位</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77921B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900" w:type="dxa"/>
            <w:gridSpan w:val="2"/>
            <w:tcBorders>
              <w:top w:val="single" w:color="000000" w:sz="4" w:space="0"/>
              <w:left w:val="single" w:color="auto" w:sz="4" w:space="0"/>
              <w:bottom w:val="single" w:color="000000" w:sz="4" w:space="0"/>
              <w:right w:val="single" w:color="auto" w:sz="4" w:space="0"/>
            </w:tcBorders>
            <w:noWrap/>
            <w:vAlign w:val="top"/>
          </w:tcPr>
          <w:p w14:paraId="24B605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最高限价（元）</w:t>
            </w:r>
          </w:p>
        </w:tc>
        <w:tc>
          <w:tcPr>
            <w:tcW w:w="638" w:type="dxa"/>
            <w:tcBorders>
              <w:top w:val="single" w:color="000000" w:sz="4" w:space="0"/>
              <w:left w:val="single" w:color="auto" w:sz="4" w:space="0"/>
              <w:bottom w:val="single" w:color="000000" w:sz="4" w:space="0"/>
              <w:right w:val="single" w:color="000000" w:sz="4" w:space="0"/>
            </w:tcBorders>
            <w:noWrap/>
            <w:vAlign w:val="top"/>
          </w:tcPr>
          <w:p w14:paraId="3E0A84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权重值</w:t>
            </w:r>
          </w:p>
        </w:tc>
      </w:tr>
      <w:tr w14:paraId="2211E456">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725DC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7A92AD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一次性使用同轴活检针</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0B864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支</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332AB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1、规格要求：直径：1.55mm，长度：133mm、140mm；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2、组成要求：与活检针配合使用。</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3、用途及功能要求：在获取软组织活检标本过程中，一次性使用同轴活检针可作为引导针，例如在肝脏、肾脏、脾脏、淋巴结和不同的软组织病变活检，不用于骨活检。</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71EE23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380</w:t>
            </w:r>
          </w:p>
        </w:tc>
        <w:tc>
          <w:tcPr>
            <w:tcW w:w="638" w:type="dxa"/>
            <w:tcBorders>
              <w:top w:val="single" w:color="000000" w:sz="4" w:space="0"/>
              <w:left w:val="single" w:color="auto" w:sz="4" w:space="0"/>
              <w:bottom w:val="single" w:color="000000" w:sz="4" w:space="0"/>
              <w:right w:val="single" w:color="000000" w:sz="4" w:space="0"/>
            </w:tcBorders>
            <w:noWrap/>
            <w:vAlign w:val="top"/>
          </w:tcPr>
          <w:p w14:paraId="16E098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lang w:val="en-US" w:eastAsia="zh-CN"/>
              </w:rPr>
              <w:t>1</w:t>
            </w:r>
          </w:p>
        </w:tc>
      </w:tr>
      <w:tr w14:paraId="680990C9">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63CC9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58705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一次性使用旋切取芯活检针</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760F81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支</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42C0A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①冷冻技术：-1℃-20℃极速冷冻，固定病灶，避免击发时的偏离效应，确保活检位点的精准性；②采样量单次取样量更大，可有效减少活检穿刺次数，从而降低多次穿刺造成的不必要的组织损伤，降低并发症风险的发生率和假阴性率；10G最小采样量40mg，12G最小采样量20mg，14G最小采样量4mg，16G最小采样量2mg，18G最小采样量1mg；③安全性可有效避免机械式弹簧击发造成的手柄震颤，极大提高穿刺的舒适度和精准度，零射程，无弹簧前冲动作，安全应对血管神经密集的高风险部位；</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2、组成要求：与旋切取芯活检手柄配合使用。</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3、用途及功能要求：用于从肝脏、肾脏、前列腺、乳腺、脾脏、淋巴结、软组织肿瘤等人体组织获取标本进行活检（不用于骨活检）。</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494D5C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2500</w:t>
            </w:r>
          </w:p>
        </w:tc>
        <w:tc>
          <w:tcPr>
            <w:tcW w:w="638" w:type="dxa"/>
            <w:tcBorders>
              <w:top w:val="single" w:color="000000" w:sz="4" w:space="0"/>
              <w:left w:val="single" w:color="auto" w:sz="4" w:space="0"/>
              <w:bottom w:val="single" w:color="000000" w:sz="4" w:space="0"/>
              <w:right w:val="single" w:color="000000" w:sz="4" w:space="0"/>
            </w:tcBorders>
            <w:noWrap/>
            <w:vAlign w:val="top"/>
          </w:tcPr>
          <w:p w14:paraId="4533D6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lang w:val="en-US" w:eastAsia="zh-CN"/>
              </w:rPr>
            </w:pPr>
            <w:r>
              <w:rPr>
                <w:rFonts w:hint="eastAsia" w:ascii="方正仿宋_GBK" w:hAnsi="方正仿宋_GBK" w:eastAsia="方正仿宋_GBK" w:cs="方正仿宋_GBK"/>
                <w:strike w:val="0"/>
                <w:dstrike w:val="0"/>
                <w:color w:val="auto"/>
                <w:sz w:val="21"/>
                <w:szCs w:val="21"/>
                <w:lang w:val="en-US" w:eastAsia="zh-CN"/>
              </w:rPr>
              <w:t>1</w:t>
            </w:r>
            <w:bookmarkStart w:id="3" w:name="_GoBack"/>
            <w:bookmarkEnd w:id="3"/>
          </w:p>
        </w:tc>
      </w:tr>
      <w:tr w14:paraId="1E4AA80F">
        <w:tblPrEx>
          <w:tblCellMar>
            <w:top w:w="0" w:type="dxa"/>
            <w:left w:w="108" w:type="dxa"/>
            <w:bottom w:w="0" w:type="dxa"/>
            <w:right w:w="108" w:type="dxa"/>
          </w:tblCellMar>
        </w:tblPrEx>
        <w:trPr>
          <w:trHeight w:val="280" w:hRule="atLeast"/>
        </w:trPr>
        <w:tc>
          <w:tcPr>
            <w:tcW w:w="994" w:type="dxa"/>
            <w:vMerge w:val="continue"/>
            <w:tcBorders>
              <w:left w:val="single" w:color="000000" w:sz="4" w:space="0"/>
              <w:bottom w:val="single" w:color="auto" w:sz="4" w:space="0"/>
              <w:right w:val="single" w:color="000000" w:sz="4" w:space="0"/>
            </w:tcBorders>
            <w:noWrap/>
            <w:vAlign w:val="center"/>
          </w:tcPr>
          <w:p w14:paraId="539120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000000" w:sz="4" w:space="0"/>
              <w:bottom w:val="single" w:color="auto" w:sz="4" w:space="0"/>
              <w:right w:val="single" w:color="000000" w:sz="4" w:space="0"/>
            </w:tcBorders>
            <w:noWrap/>
            <w:vAlign w:val="center"/>
          </w:tcPr>
          <w:p w14:paraId="527B7B0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包10内为</w:t>
            </w:r>
            <w:r>
              <w:rPr>
                <w:rFonts w:hint="eastAsia" w:ascii="方正仿宋_GBK" w:hAnsi="方正仿宋_GBK" w:eastAsia="方正仿宋_GBK" w:cs="方正仿宋_GBK"/>
                <w:i w:val="0"/>
                <w:color w:val="000000"/>
                <w:kern w:val="0"/>
                <w:sz w:val="21"/>
                <w:szCs w:val="21"/>
                <w:u w:val="none"/>
                <w:lang w:val="en-US" w:eastAsia="zh-CN" w:bidi="ar"/>
              </w:rPr>
              <w:t>一次性使用同轴活检针</w:t>
            </w:r>
            <w:r>
              <w:rPr>
                <w:rFonts w:hint="eastAsia" w:ascii="方正仿宋_GBK" w:hAnsi="方正仿宋_GBK" w:eastAsia="方正仿宋_GBK" w:cs="方正仿宋_GBK"/>
                <w:strike w:val="0"/>
                <w:dstrike w:val="0"/>
                <w:color w:val="auto"/>
                <w:sz w:val="21"/>
                <w:szCs w:val="21"/>
                <w:lang w:val="en-US" w:eastAsia="zh-CN"/>
              </w:rPr>
              <w:t>等耗材，参与遴选的耗材必须符合肝胆外科治疗使用需求，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2C155544">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000000" w:sz="4" w:space="0"/>
              <w:right w:val="single" w:color="000000" w:sz="4" w:space="0"/>
            </w:tcBorders>
            <w:noWrap/>
            <w:vAlign w:val="center"/>
          </w:tcPr>
          <w:p w14:paraId="42EDEF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包11</w:t>
            </w:r>
          </w:p>
        </w:tc>
        <w:tc>
          <w:tcPr>
            <w:tcW w:w="1566" w:type="dxa"/>
            <w:tcBorders>
              <w:top w:val="single" w:color="auto" w:sz="4" w:space="0"/>
              <w:left w:val="single" w:color="000000" w:sz="4" w:space="0"/>
              <w:bottom w:val="single" w:color="auto" w:sz="4" w:space="0"/>
              <w:right w:val="single" w:color="auto" w:sz="4" w:space="0"/>
            </w:tcBorders>
            <w:noWrap/>
            <w:vAlign w:val="center"/>
          </w:tcPr>
          <w:p w14:paraId="2BEB99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shd w:val="clear" w:color="auto" w:fill="auto"/>
                <w:lang w:eastAsia="zh-CN"/>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581A60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单位</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43ECED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900" w:type="dxa"/>
            <w:gridSpan w:val="2"/>
            <w:tcBorders>
              <w:top w:val="single" w:color="000000" w:sz="4" w:space="0"/>
              <w:left w:val="single" w:color="auto" w:sz="4" w:space="0"/>
              <w:bottom w:val="single" w:color="000000" w:sz="4" w:space="0"/>
              <w:right w:val="single" w:color="auto" w:sz="4" w:space="0"/>
            </w:tcBorders>
            <w:noWrap/>
            <w:vAlign w:val="top"/>
          </w:tcPr>
          <w:p w14:paraId="2A9CD6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最高限价（元）</w:t>
            </w:r>
          </w:p>
        </w:tc>
        <w:tc>
          <w:tcPr>
            <w:tcW w:w="638" w:type="dxa"/>
            <w:tcBorders>
              <w:top w:val="single" w:color="000000" w:sz="4" w:space="0"/>
              <w:left w:val="single" w:color="auto" w:sz="4" w:space="0"/>
              <w:bottom w:val="single" w:color="000000" w:sz="4" w:space="0"/>
              <w:right w:val="single" w:color="000000" w:sz="4" w:space="0"/>
            </w:tcBorders>
            <w:noWrap/>
            <w:vAlign w:val="top"/>
          </w:tcPr>
          <w:p w14:paraId="3565FA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权重值</w:t>
            </w:r>
          </w:p>
        </w:tc>
      </w:tr>
      <w:tr w14:paraId="16B1B156">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03348E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6B7D0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封堵止血系统</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6F45E5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19EAA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1、组成要求：由输送系统和10毫升注射器组成，输送系统包括球囊扩张导管和内置插塞，插塞材料为PEG酯和PEG胺。</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用途及功能要求：用于对股动脉和股静脉穿刺患者进行穿刺部位封堵止血使用，匹配5F，6F，7F血管鞘。具有球囊定位（可显影）专利封堵材料（PEG）在血管外部封堵止血；减少病人卧床时间。封堵材料可降解，无残留不影响二次穿刺。</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33703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5600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7C754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534B723D">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18F42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36117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颅内血栓抽吸导管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62F2BE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5A42C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1、规格要求：①导管外径为6F，内径为0.068In，②导管长度有132cm、125cm、115cm，③导管管身为16个节段，内衬PTFE涂层；</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2、组成要求：由血栓抽吸导管、抽吸延长管、带止血阀的Y型连接器、可撕裂鞘、蒸汽塑形芯棒和卡板尺组成。</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适用于对颅内大血管阻塞（颈内动脉、大脑中动脉-M1段和M2段、基底动脉和椎动脉内）继发急性缺血性脑中风的患者进行血管再通，而且必须在症状发作的8小时内。不能使用静脉组织型纤溶酶原激活物（IV t-PA）或IV t-PA治疗失败的患者是该治疗的人选。</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50D2A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15500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22A5B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30913123">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120EFB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322B4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颅内支架</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76F6E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130D50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1、规格要求：直径5.0mm，适应2.5-4mm的所有血管，拥有两种头端：有头端、无头端，4种长度：16、23、30、39mm，释放部分之后可回收。</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要求：由支架和传送系统组成，传送系统包括一条传送导丝和一个导入器。支架预装在导入器内部的传送导丝上。支架由镍钛合金材料制成，采用闭合式设计。支架每一端有四个铂钨合金标记带，支架外表面涂有Parylene-C涂层。传送导丝由带有不透X线标记的镍钛锘导丝芯构成。</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3、用途及功能要求：与治疗颅内动脉瘤的栓塞装置一起使用。</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27992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42750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36D29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1DC1E4C8">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114A28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0FA61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球囊导引导管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3A09A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4F8135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1、规格要求：导管内腔直径为0.088英寸，外径为8F，长度为85cm、95cm，导管管体为7节段设计，球囊为超顺应性球囊；</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2、组成要求：由输送导管、适配导管、扩张器、止血阀适配器及带止血阀的Y型连接器组成。</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3、用途及功能要求：用于协助血管内导管插入并被引导至外周或适用范围神经血管系统的目标血管，球囊可临时性阻塞血管或控制血流。球囊导引导管还可以用于治疗和介⼊器械建立通路。。</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47523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10000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0A828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41033A1C">
        <w:tblPrEx>
          <w:tblCellMar>
            <w:top w:w="0" w:type="dxa"/>
            <w:left w:w="108" w:type="dxa"/>
            <w:bottom w:w="0" w:type="dxa"/>
            <w:right w:w="108" w:type="dxa"/>
          </w:tblCellMar>
        </w:tblPrEx>
        <w:trPr>
          <w:trHeight w:val="280" w:hRule="atLeast"/>
        </w:trPr>
        <w:tc>
          <w:tcPr>
            <w:tcW w:w="994" w:type="dxa"/>
            <w:vMerge w:val="continue"/>
            <w:tcBorders>
              <w:left w:val="single" w:color="000000" w:sz="4" w:space="0"/>
              <w:bottom w:val="single" w:color="auto" w:sz="4" w:space="0"/>
              <w:right w:val="single" w:color="000000" w:sz="4" w:space="0"/>
            </w:tcBorders>
            <w:noWrap/>
            <w:vAlign w:val="center"/>
          </w:tcPr>
          <w:p w14:paraId="2A64A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000000" w:sz="4" w:space="0"/>
              <w:bottom w:val="single" w:color="auto" w:sz="4" w:space="0"/>
              <w:right w:val="single" w:color="000000" w:sz="4" w:space="0"/>
            </w:tcBorders>
            <w:noWrap/>
            <w:vAlign w:val="center"/>
          </w:tcPr>
          <w:p w14:paraId="2CD8AA7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包11内为</w:t>
            </w:r>
            <w:r>
              <w:rPr>
                <w:rFonts w:hint="eastAsia" w:ascii="方正仿宋_GBK" w:hAnsi="方正仿宋_GBK" w:eastAsia="方正仿宋_GBK" w:cs="方正仿宋_GBK"/>
                <w:i w:val="0"/>
                <w:color w:val="000000"/>
                <w:kern w:val="0"/>
                <w:sz w:val="21"/>
                <w:szCs w:val="21"/>
                <w:u w:val="none"/>
                <w:lang w:val="en-US" w:eastAsia="zh-CN" w:bidi="ar"/>
              </w:rPr>
              <w:t>封堵止血系统</w:t>
            </w:r>
            <w:r>
              <w:rPr>
                <w:rFonts w:hint="eastAsia" w:ascii="方正仿宋_GBK" w:hAnsi="方正仿宋_GBK" w:eastAsia="方正仿宋_GBK" w:cs="方正仿宋_GBK"/>
                <w:strike w:val="0"/>
                <w:dstrike w:val="0"/>
                <w:color w:val="auto"/>
                <w:sz w:val="21"/>
                <w:szCs w:val="21"/>
                <w:lang w:val="en-US" w:eastAsia="zh-CN"/>
              </w:rPr>
              <w:t>等耗材，参与遴选的耗材必须符合神经内科治疗使用需求，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2C71D2C8">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000000" w:sz="4" w:space="0"/>
              <w:right w:val="single" w:color="000000" w:sz="4" w:space="0"/>
            </w:tcBorders>
            <w:noWrap/>
            <w:vAlign w:val="center"/>
          </w:tcPr>
          <w:p w14:paraId="18EA9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1"/>
                <w:szCs w:val="21"/>
                <w:lang w:val="en-US" w:eastAsia="zh-CN"/>
              </w:rPr>
              <w:t>包12</w:t>
            </w:r>
          </w:p>
        </w:tc>
        <w:tc>
          <w:tcPr>
            <w:tcW w:w="1566" w:type="dxa"/>
            <w:tcBorders>
              <w:top w:val="single" w:color="auto" w:sz="4" w:space="0"/>
              <w:left w:val="single" w:color="000000" w:sz="4" w:space="0"/>
              <w:bottom w:val="single" w:color="auto" w:sz="4" w:space="0"/>
              <w:right w:val="single" w:color="auto" w:sz="4" w:space="0"/>
            </w:tcBorders>
            <w:noWrap/>
            <w:vAlign w:val="center"/>
          </w:tcPr>
          <w:p w14:paraId="2F86A5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shd w:val="clear" w:color="auto" w:fill="auto"/>
                <w:lang w:eastAsia="zh-CN"/>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7431CF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单位</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6D4193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900" w:type="dxa"/>
            <w:gridSpan w:val="2"/>
            <w:tcBorders>
              <w:top w:val="single" w:color="000000" w:sz="4" w:space="0"/>
              <w:left w:val="single" w:color="auto" w:sz="4" w:space="0"/>
              <w:bottom w:val="single" w:color="000000" w:sz="4" w:space="0"/>
              <w:right w:val="single" w:color="auto" w:sz="4" w:space="0"/>
            </w:tcBorders>
            <w:noWrap/>
            <w:vAlign w:val="top"/>
          </w:tcPr>
          <w:p w14:paraId="6C28C2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最高限价（元）</w:t>
            </w:r>
          </w:p>
        </w:tc>
        <w:tc>
          <w:tcPr>
            <w:tcW w:w="638" w:type="dxa"/>
            <w:tcBorders>
              <w:top w:val="single" w:color="000000" w:sz="4" w:space="0"/>
              <w:left w:val="single" w:color="auto" w:sz="4" w:space="0"/>
              <w:bottom w:val="single" w:color="000000" w:sz="4" w:space="0"/>
              <w:right w:val="single" w:color="000000" w:sz="4" w:space="0"/>
            </w:tcBorders>
            <w:noWrap/>
            <w:vAlign w:val="top"/>
          </w:tcPr>
          <w:p w14:paraId="330921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1"/>
                <w:szCs w:val="21"/>
              </w:rPr>
            </w:pPr>
            <w:r>
              <w:rPr>
                <w:rFonts w:hint="eastAsia" w:ascii="方正仿宋_GBK" w:hAnsi="方正仿宋_GBK" w:eastAsia="方正仿宋_GBK" w:cs="方正仿宋_GBK"/>
                <w:strike w:val="0"/>
                <w:dstrike w:val="0"/>
                <w:color w:val="auto"/>
                <w:sz w:val="21"/>
                <w:szCs w:val="21"/>
              </w:rPr>
              <w:t>权重值</w:t>
            </w:r>
          </w:p>
        </w:tc>
      </w:tr>
      <w:tr w14:paraId="461A22BA">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1420D5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4204F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人工血管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62C80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524F40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1、规格要求：血管总长度40cm以上，血管内径4-6mm，带环部分长度35cm以上，且带肝素涂层。</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2、组成及材质要求：由膨体聚四氟乙烯 (ePTFE)制成，并在管腔内表面带 有以共价键方式结合的生物活性肝素。人工血管壁分为标准结构及组成壁和薄壁，部分型号带有FEP环并分为可拆型和固定型，部分型号带有内置环。</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3、用途及功能要求：作为血管修补物以替代或设置病变血管旁路、治疗血管闭塞性或动脉瘤疾病、外伤、透析或用于其他血管手术。</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027AD6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17000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7AE68E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6ECFFB86">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1C7F4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19BBB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人工血管隧道器</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09CF9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0A2F5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1、隧道器组成部分：剥离器锥形头、剥离器套管+内连杆、剥离器手柄、剥离器圆形头。</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2、配置要求：</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①手柄1把:外径尺寸30.0mm±5.0mm,内径尺寸4.5mm±1.0mm;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②5号尖头尖端1个:外径尺寸10.4mm士1.0mm，内径尺寸4.5mm±1.0mm;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 xml:space="preserve">③5号圆头尖端1个:外径尺寸10.4mm士1.0mm，内径尺寸4.5mm±1.0mm; </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④6号尖头尖端1个:外径尺寸11.6mm士1.0mm,内径尺寸4.5mm±1.0mm;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⑤60°内杆1根:外径尺寸4.5mm士1.5mm;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⑥60°外鞘1根:外径尺寸10.0mm±1.0mm,内径尺寸9.0mm±1.0mm;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⑦60°外鞘1根,外径尺寸11.0mm±1.0mm,内径尺寸10.0mm±1.0mm;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⑧耐高温消毒器械盒1个,挂胶垫1套。</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3、组成及材质要求：由医用级316L不锈钢材料制造，手柄采用医用级铝合金材料。保证器械使用寿命的同时保证最好的使用体验。配置内容包括，通用手柄、外 鞘、内连接杆、头端(尖、钝)构成。并接受根据需求的定制，定制内容(外鞘直径、外鞘长度、连 接杆直径、连接杆长度、头端直径、安装方式等)</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4、用途及功能要求：用于动静脉造瘘手术中，构成皮下置入人工血管的隧道。医用级316L精钢村料，通过高精密CNC技术加工面成；曲度合理多样，长度得当；经地光打磨，整体光滑。</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2645B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25000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5D4735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3AFDB7EF">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0F90B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77A38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外周切割球囊导管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61D02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个</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2EA64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1、规格要求：球囊直径2.0mm-8.0mm，涵盖多种规格。</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2、组成及材质要求：采用分段式刀片、四翼或者八翼折叠方式提升球囊整体的柔顺性和通过性，精密合金钢刀片可以有效切割病变部位，进行有效扩张。</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3、用途及功能要求：适用于治疗支架内再狭窄、分叉病变、口部病变等，尤其适用于处理钙化病变。</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0C42B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11000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19A790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5961927B">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140886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2C0C39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血管覆膜支架</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7B6C4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4BDA6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1、规格要求：覆膜支架有多种直径和长度可供选择，且有直型和喇叭口型2种配置，喇叭口型配置器械的远端(流出)末端直径比主体直径约大3mm，始于距器械远端未端约15mm 处。直型器械配置预期用于流出血管直径等于或小于流入血管直径的解剖结构，喇叭口型器械配置预期用于流出血管直径大于流入血管直径的解剖结构。</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2、组成要求：由覆膜支架和输送系统组成。覆膜支架为覆有 ePTFE 膜的高柔顺性自扩张镍钛合金(Nitinol)支架。覆膜支架内腔(接触血液的一面)经过浸渍碳化处理。覆膜支架预装在输送系统远端的内导管和远端导管鞘之间。</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3、用途及功能要求：适用于血液透析患者，用于治疗自体动静脉内瘘的静脉流出道狭窄，以及ePTFE或其他合成动静脉移植物内瘘的静脉吻合口狭窄。</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31008B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4956</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28228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33013A43">
        <w:tblPrEx>
          <w:tblCellMar>
            <w:top w:w="0" w:type="dxa"/>
            <w:left w:w="108" w:type="dxa"/>
            <w:bottom w:w="0" w:type="dxa"/>
            <w:right w:w="108" w:type="dxa"/>
          </w:tblCellMar>
        </w:tblPrEx>
        <w:trPr>
          <w:trHeight w:val="280" w:hRule="atLeast"/>
        </w:trPr>
        <w:tc>
          <w:tcPr>
            <w:tcW w:w="994" w:type="dxa"/>
            <w:vMerge w:val="continue"/>
            <w:tcBorders>
              <w:left w:val="single" w:color="000000" w:sz="4" w:space="0"/>
              <w:bottom w:val="single" w:color="auto" w:sz="4" w:space="0"/>
              <w:right w:val="single" w:color="000000" w:sz="4" w:space="0"/>
            </w:tcBorders>
            <w:noWrap/>
            <w:vAlign w:val="center"/>
          </w:tcPr>
          <w:p w14:paraId="5C6B8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000000" w:sz="4" w:space="0"/>
              <w:bottom w:val="single" w:color="auto" w:sz="4" w:space="0"/>
              <w:right w:val="single" w:color="000000" w:sz="4" w:space="0"/>
            </w:tcBorders>
            <w:noWrap/>
            <w:vAlign w:val="center"/>
          </w:tcPr>
          <w:p w14:paraId="086880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包12内为</w:t>
            </w:r>
            <w:r>
              <w:rPr>
                <w:rFonts w:hint="eastAsia" w:ascii="方正仿宋_GBK" w:hAnsi="方正仿宋_GBK" w:eastAsia="方正仿宋_GBK" w:cs="方正仿宋_GBK"/>
                <w:i w:val="0"/>
                <w:color w:val="000000"/>
                <w:kern w:val="0"/>
                <w:sz w:val="21"/>
                <w:szCs w:val="21"/>
                <w:u w:val="none"/>
                <w:lang w:val="en-US" w:eastAsia="zh-CN" w:bidi="ar"/>
              </w:rPr>
              <w:t>人工血管</w:t>
            </w:r>
            <w:r>
              <w:rPr>
                <w:rFonts w:hint="eastAsia" w:ascii="方正仿宋_GBK" w:hAnsi="方正仿宋_GBK" w:eastAsia="方正仿宋_GBK" w:cs="方正仿宋_GBK"/>
                <w:strike w:val="0"/>
                <w:dstrike w:val="0"/>
                <w:color w:val="auto"/>
                <w:sz w:val="21"/>
                <w:szCs w:val="21"/>
                <w:lang w:val="en-US" w:eastAsia="zh-CN"/>
              </w:rPr>
              <w:t>等耗材，参与遴选的耗材必须符合肾脏与风湿免疫科治疗使用需求，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397FF449">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000000" w:sz="4" w:space="0"/>
              <w:right w:val="single" w:color="000000" w:sz="4" w:space="0"/>
            </w:tcBorders>
            <w:noWrap/>
            <w:vAlign w:val="center"/>
          </w:tcPr>
          <w:p w14:paraId="727A0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包13</w:t>
            </w:r>
          </w:p>
        </w:tc>
        <w:tc>
          <w:tcPr>
            <w:tcW w:w="1566" w:type="dxa"/>
            <w:tcBorders>
              <w:top w:val="single" w:color="auto" w:sz="4" w:space="0"/>
              <w:left w:val="single" w:color="000000" w:sz="4" w:space="0"/>
              <w:bottom w:val="single" w:color="auto" w:sz="4" w:space="0"/>
              <w:right w:val="single" w:color="auto" w:sz="4" w:space="0"/>
            </w:tcBorders>
            <w:noWrap/>
            <w:vAlign w:val="center"/>
          </w:tcPr>
          <w:p w14:paraId="18621A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5CC560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单位</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0CCE92B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900" w:type="dxa"/>
            <w:gridSpan w:val="2"/>
            <w:tcBorders>
              <w:top w:val="single" w:color="000000" w:sz="4" w:space="0"/>
              <w:left w:val="single" w:color="auto" w:sz="4" w:space="0"/>
              <w:bottom w:val="single" w:color="000000" w:sz="4" w:space="0"/>
              <w:right w:val="single" w:color="auto" w:sz="4" w:space="0"/>
            </w:tcBorders>
            <w:noWrap/>
            <w:vAlign w:val="top"/>
          </w:tcPr>
          <w:p w14:paraId="164BFA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最高限价（元）</w:t>
            </w:r>
          </w:p>
        </w:tc>
        <w:tc>
          <w:tcPr>
            <w:tcW w:w="638" w:type="dxa"/>
            <w:tcBorders>
              <w:top w:val="single" w:color="000000" w:sz="4" w:space="0"/>
              <w:left w:val="single" w:color="auto" w:sz="4" w:space="0"/>
              <w:bottom w:val="single" w:color="000000" w:sz="4" w:space="0"/>
              <w:right w:val="single" w:color="000000" w:sz="4" w:space="0"/>
            </w:tcBorders>
            <w:noWrap/>
            <w:vAlign w:val="top"/>
          </w:tcPr>
          <w:p w14:paraId="3CA6B0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权重值</w:t>
            </w:r>
          </w:p>
        </w:tc>
      </w:tr>
      <w:tr w14:paraId="1E435F45">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214D33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4503BF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穿刺扩张器</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7204B8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38535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1、规格要求：直径14F-24F。</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2、组成及材质要求：由扩张管和手柄两部分组成。</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3、用途及功能要求：用于主动脉手术穿刺扩张器适用于经皮扩张皮肤、皮下组织及血管的穿刺通路，建立治疗通道。配合大支架手术使用。</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5DFB4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1900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71C04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138BCD50">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3BCAA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2D6DB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分支型主动脉覆膜支架及输送系统</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065FA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25F44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1、规格要求：覆膜支架主体近端直径D1（26-44mm），远端直径D2（20-44mm），侧支远端直径D3（6-14mm），主体长度L1(60-210mm)，侧支长度L2(25-45mm)，侧支后移长度L3(5-30mm)。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使用可渗透聚酯膜（PET）通过不可吸收缝合线与多个自主扩张的镍钛合金支架段缝合而成，镍钛合金具有优异的超弹性和径向支撑性，覆膜PET具有优异的生物兼容性，在主体及侧支支架上均标注显影点。</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3、用途及功能要求：①建立股动脉通道，肱动脉分支通道和造影通道，②具有优异的超弹性、径向支撑性和优异的生物兼容性。</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300F1A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71500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5D964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16467EED">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40FD3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0502F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髂动脉分叉支架系统</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74A03B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7F77F0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1、规格要求：近端直径12-18mm；远端直径10-16mm；主体长度30-120mm；支架长度60-170mm。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由髂动脉分叉支架、髂内覆膜支架以及其各自配套的输送器组成。髂动脉分叉支架由自膨式镍钛合金支架和PET膜组成，通过PET缝线缝合，支架连接点钢套采用316L不锈钢制成，支架显影点材料为钽;髂内覆膜支架由自膨式镍钛合金支架和ePTFE膜组成，支架显影点材料为钽。</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3、用途及功能要求：用于治疗腹髂动脉瘤或髂总动脉瘤，可用来保留髂内，提高病人的生活质量。</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6F5F6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56940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616B5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798D252C">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41A10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5F9371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亲水涂层造影导管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6D678B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4D410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1、规格要求：外径3-6F、长度40-150cm。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2、组成及材质要求：由管身、应变释放套管和座组成，管身表面涂覆有亲水涂层。PIG弯型的造影导管配有矫直器。</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3、用途及功能要求：用于向血管内注射或输入对照介质和/或液体。</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1F9D25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59E6E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42CA9734">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13E00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13888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外周血管刻痕球囊扩张导管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08A5E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17A3E4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1、规格要求：球囊外有三根互为120°的不锈钢刻痕件，兼容0.035”与0.018”系统导丝，球囊工作长度为150cm，球囊直径为3-8mm，球囊长度为20、30、40、60mm。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为整体交换型（OTW型）球囊扩张导管，由尖端、球囊、不透射线标记、全属丝、外套管、外管、内管、导管加强件和导管座组成。导丝腔内部涂覆油性涂层，导管远端外表面涂覆亲水涂层。产品包含再折叠工具配件。</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主要针对动脉硬化闭塞，对比常规球囊更能针对性治疗，能延迟病人血管再次复发的时间。不锈钢刻痕件、强劲扩张，优化管腔重构，提升远期通畅率；形头端联合低外廓设计，提升整体通过性。</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0BF623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9000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44CB3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5CE12CBA">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7D62B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4F042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药物涂层外周球囊扩张导管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3C5ED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15514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1、规格要求：直径（2mm-6mm）,球囊长度（20mm-150mm），输送系统涵盖（80cm，90cm，130cm，150cm）四种长度。</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由OTW型球囊扩张导管和手柄组件组成，其中球囊导管由球囊及药物涂层、显影环、内管、扩张管、球囊套管、编织管、外鞘管、TIP头端组成。手柄组件由应力扩展块、导丝鲁尔、滑块、限位块、手柄、扩张鲁尔、止位块、通管针组成。在球囊套管、编织管、和外鞘管表面均涂覆有PVP亲水涂层。球囊涂层药物位紫杉醇，紫杉醇涂层均匀分布于球囊的有效长度表面，表面浓度为2.0 μg/mm2。药物涂层载药基质为木糖醇。</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适用于患有骼动脉、股动脉、骼股动脉、腘动脉、膝下动脉等外周血管狭窄或闭塞病变的患者进行经皮腔内血管成形术；拥有全程保护外鞘，在整个手术准备过程零掉粉，具有专利警惕涂层和喷涂技术，有效提高药物转载利用率同时极大减少远端栓塞风险。</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134E1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21800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6252D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0BD4500C">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447DB6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66E2F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外周药物涂层球囊扩张导管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5EE3FB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33165A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①18系统、球囊直径2-9mm、球囊长度60-220mm。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②35系统、球囊直径4-10mm、球囊长度60-220mm。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2、组成及材质要求：由末端、球囊显影点、球囊及药物涂层、导管、导管座组成，药物涂层为紫杉醇。</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3、用途及功能要求：用于对患有股动脉和胭动脉(膝下动脉除外)狭窄或闭塞病变的患者进行经皮腔内血管成形术。</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21EF4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9000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1A98B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6A3B152B">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7EB44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56B14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血管鞘组</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00F75F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套</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20212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1、规格要求：内径值4-8F，长度7-25cm，套管针18-22G</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2、组成及材质要求：①薄壁大腔：提升内部器械通过，降低血管损伤；②独有钢丝网编织结构：优异的置鞘推送性和抗折</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3、用途及功能要求：用于辅助输送诊断／治疗器械进入心腔内或建立有助于血管内器械的经皮进入通路。</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76BD9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368</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5FEEB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4D042702">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7FF910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2A0BE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医用胶</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0019B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瓶</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1B710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1、规格要求：≥1.0ml</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2、组成及材质要求：主要成分为a-氛基丙烯酸正丁酯，配有少量稳定剂对苯二酚、对甲苯磺酸、二氧化硫。</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3、用途及功能要求：适用于胃静脉曲张栓塞的治疗；用于出血、动脉瘤栓塞，配合弹簧圈使用，填补弹簧圈栓塞缝隙，降低手术风险，减少弹簧圈的使用。</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0B58F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2200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654A1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390E11D8">
        <w:tblPrEx>
          <w:tblCellMar>
            <w:top w:w="0" w:type="dxa"/>
            <w:left w:w="108" w:type="dxa"/>
            <w:bottom w:w="0" w:type="dxa"/>
            <w:right w:w="108" w:type="dxa"/>
          </w:tblCellMar>
        </w:tblPrEx>
        <w:trPr>
          <w:trHeight w:val="280" w:hRule="atLeast"/>
        </w:trPr>
        <w:tc>
          <w:tcPr>
            <w:tcW w:w="994" w:type="dxa"/>
            <w:vMerge w:val="continue"/>
            <w:tcBorders>
              <w:left w:val="single" w:color="000000" w:sz="4" w:space="0"/>
              <w:bottom w:val="single" w:color="auto" w:sz="4" w:space="0"/>
              <w:right w:val="single" w:color="000000" w:sz="4" w:space="0"/>
            </w:tcBorders>
            <w:noWrap/>
            <w:vAlign w:val="center"/>
          </w:tcPr>
          <w:p w14:paraId="3E3B9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000000" w:sz="4" w:space="0"/>
              <w:bottom w:val="single" w:color="auto" w:sz="4" w:space="0"/>
              <w:right w:val="single" w:color="000000" w:sz="4" w:space="0"/>
            </w:tcBorders>
            <w:noWrap/>
            <w:vAlign w:val="center"/>
          </w:tcPr>
          <w:p w14:paraId="6350170F">
            <w:pPr>
              <w:keepNext w:val="0"/>
              <w:keepLines w:val="0"/>
              <w:pageBreakBefore w:val="0"/>
              <w:widowControl/>
              <w:suppressLineNumbers w:val="0"/>
              <w:tabs>
                <w:tab w:val="left" w:pos="2036"/>
              </w:tabs>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包13内为</w:t>
            </w:r>
            <w:r>
              <w:rPr>
                <w:rFonts w:hint="eastAsia" w:ascii="方正仿宋_GBK" w:hAnsi="方正仿宋_GBK" w:eastAsia="方正仿宋_GBK" w:cs="方正仿宋_GBK"/>
                <w:i w:val="0"/>
                <w:color w:val="000000"/>
                <w:kern w:val="0"/>
                <w:sz w:val="21"/>
                <w:szCs w:val="21"/>
                <w:u w:val="none"/>
                <w:lang w:val="en-US" w:eastAsia="zh-CN" w:bidi="ar"/>
              </w:rPr>
              <w:t>穿刺扩张器</w:t>
            </w:r>
            <w:r>
              <w:rPr>
                <w:rFonts w:hint="eastAsia" w:ascii="方正仿宋_GBK" w:hAnsi="方正仿宋_GBK" w:eastAsia="方正仿宋_GBK" w:cs="方正仿宋_GBK"/>
                <w:strike w:val="0"/>
                <w:dstrike w:val="0"/>
                <w:color w:val="auto"/>
                <w:sz w:val="21"/>
                <w:szCs w:val="21"/>
                <w:lang w:val="en-US" w:eastAsia="zh-CN"/>
              </w:rPr>
              <w:t>等耗材，参与遴选的耗材必须符合血管外科治疗使用需求，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r w14:paraId="242B596D">
        <w:tblPrEx>
          <w:tblCellMar>
            <w:top w:w="0" w:type="dxa"/>
            <w:left w:w="108" w:type="dxa"/>
            <w:bottom w:w="0" w:type="dxa"/>
            <w:right w:w="108" w:type="dxa"/>
          </w:tblCellMar>
        </w:tblPrEx>
        <w:trPr>
          <w:trHeight w:val="280" w:hRule="atLeast"/>
        </w:trPr>
        <w:tc>
          <w:tcPr>
            <w:tcW w:w="994" w:type="dxa"/>
            <w:vMerge w:val="restart"/>
            <w:tcBorders>
              <w:top w:val="single" w:color="auto" w:sz="4" w:space="0"/>
              <w:left w:val="single" w:color="000000" w:sz="4" w:space="0"/>
              <w:right w:val="single" w:color="000000" w:sz="4" w:space="0"/>
            </w:tcBorders>
            <w:noWrap/>
            <w:vAlign w:val="center"/>
          </w:tcPr>
          <w:p w14:paraId="3BE6C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trike w:val="0"/>
                <w:dstrike w:val="0"/>
                <w:color w:val="auto"/>
                <w:sz w:val="24"/>
                <w:szCs w:val="24"/>
                <w:lang w:val="en-US" w:eastAsia="zh-CN"/>
              </w:rPr>
            </w:pPr>
            <w:r>
              <w:rPr>
                <w:rFonts w:hint="eastAsia" w:ascii="方正仿宋_GBK" w:hAnsi="方正仿宋_GBK" w:eastAsia="方正仿宋_GBK" w:cs="方正仿宋_GBK"/>
                <w:strike w:val="0"/>
                <w:dstrike w:val="0"/>
                <w:color w:val="auto"/>
                <w:sz w:val="24"/>
                <w:szCs w:val="24"/>
                <w:lang w:val="en-US" w:eastAsia="zh-CN"/>
              </w:rPr>
              <w:t>包14</w:t>
            </w:r>
          </w:p>
        </w:tc>
        <w:tc>
          <w:tcPr>
            <w:tcW w:w="1566" w:type="dxa"/>
            <w:tcBorders>
              <w:top w:val="single" w:color="auto" w:sz="4" w:space="0"/>
              <w:left w:val="single" w:color="000000" w:sz="4" w:space="0"/>
              <w:bottom w:val="single" w:color="auto" w:sz="4" w:space="0"/>
              <w:right w:val="single" w:color="auto" w:sz="4" w:space="0"/>
            </w:tcBorders>
            <w:noWrap/>
            <w:vAlign w:val="center"/>
          </w:tcPr>
          <w:p w14:paraId="26E04E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shd w:val="clear" w:color="auto" w:fill="auto"/>
                <w:lang w:eastAsia="zh-CN"/>
              </w:rPr>
              <w:t>适用</w:t>
            </w:r>
            <w:r>
              <w:rPr>
                <w:rFonts w:hint="eastAsia" w:ascii="方正仿宋_GBK" w:hAnsi="方正仿宋_GBK" w:eastAsia="方正仿宋_GBK" w:cs="方正仿宋_GBK"/>
                <w:strike w:val="0"/>
                <w:dstrike w:val="0"/>
                <w:color w:val="auto"/>
                <w:sz w:val="21"/>
                <w:szCs w:val="21"/>
                <w:shd w:val="clear" w:color="auto" w:fill="auto"/>
              </w:rPr>
              <w:t>产品名称</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24C646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单位</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1DEAFD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4"/>
                <w:szCs w:val="24"/>
              </w:rPr>
              <w:t>适用规格型号</w:t>
            </w:r>
            <w:r>
              <w:rPr>
                <w:rFonts w:hint="eastAsia" w:ascii="方正仿宋_GBK" w:hAnsi="方正仿宋_GBK" w:eastAsia="方正仿宋_GBK" w:cs="方正仿宋_GBK"/>
                <w:strike w:val="0"/>
                <w:dstrike w:val="0"/>
                <w:color w:val="auto"/>
                <w:sz w:val="24"/>
                <w:szCs w:val="24"/>
                <w:lang w:val="en-US" w:eastAsia="zh-CN"/>
              </w:rPr>
              <w:t>及采购需求</w:t>
            </w:r>
          </w:p>
        </w:tc>
        <w:tc>
          <w:tcPr>
            <w:tcW w:w="900" w:type="dxa"/>
            <w:gridSpan w:val="2"/>
            <w:tcBorders>
              <w:top w:val="single" w:color="000000" w:sz="4" w:space="0"/>
              <w:left w:val="single" w:color="auto" w:sz="4" w:space="0"/>
              <w:bottom w:val="single" w:color="000000" w:sz="4" w:space="0"/>
              <w:right w:val="single" w:color="auto" w:sz="4" w:space="0"/>
            </w:tcBorders>
            <w:noWrap/>
            <w:vAlign w:val="top"/>
          </w:tcPr>
          <w:p w14:paraId="54C5C7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最高限价（元）</w:t>
            </w:r>
          </w:p>
        </w:tc>
        <w:tc>
          <w:tcPr>
            <w:tcW w:w="638" w:type="dxa"/>
            <w:tcBorders>
              <w:top w:val="single" w:color="000000" w:sz="4" w:space="0"/>
              <w:left w:val="single" w:color="auto" w:sz="4" w:space="0"/>
              <w:bottom w:val="single" w:color="000000" w:sz="4" w:space="0"/>
              <w:right w:val="single" w:color="000000" w:sz="4" w:space="0"/>
            </w:tcBorders>
            <w:noWrap/>
            <w:vAlign w:val="top"/>
          </w:tcPr>
          <w:p w14:paraId="04ABE9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权重值</w:t>
            </w:r>
          </w:p>
        </w:tc>
      </w:tr>
      <w:tr w14:paraId="32367A29">
        <w:tblPrEx>
          <w:tblCellMar>
            <w:top w:w="0" w:type="dxa"/>
            <w:left w:w="108" w:type="dxa"/>
            <w:bottom w:w="0" w:type="dxa"/>
            <w:right w:w="108" w:type="dxa"/>
          </w:tblCellMar>
        </w:tblPrEx>
        <w:trPr>
          <w:trHeight w:val="280" w:hRule="atLeast"/>
        </w:trPr>
        <w:tc>
          <w:tcPr>
            <w:tcW w:w="994" w:type="dxa"/>
            <w:vMerge w:val="continue"/>
            <w:tcBorders>
              <w:left w:val="single" w:color="000000" w:sz="4" w:space="0"/>
              <w:right w:val="single" w:color="000000" w:sz="4" w:space="0"/>
            </w:tcBorders>
            <w:noWrap/>
            <w:vAlign w:val="center"/>
          </w:tcPr>
          <w:p w14:paraId="0BF46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1566" w:type="dxa"/>
            <w:tcBorders>
              <w:top w:val="single" w:color="auto" w:sz="4" w:space="0"/>
              <w:left w:val="single" w:color="000000" w:sz="4" w:space="0"/>
              <w:bottom w:val="single" w:color="auto" w:sz="4" w:space="0"/>
              <w:right w:val="single" w:color="auto" w:sz="4" w:space="0"/>
            </w:tcBorders>
            <w:noWrap/>
            <w:vAlign w:val="center"/>
          </w:tcPr>
          <w:p w14:paraId="3BC84D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冠状动脉球囊扩张导管</w:t>
            </w:r>
          </w:p>
        </w:tc>
        <w:tc>
          <w:tcPr>
            <w:tcW w:w="567" w:type="dxa"/>
            <w:gridSpan w:val="2"/>
            <w:tcBorders>
              <w:top w:val="single" w:color="000000" w:sz="4" w:space="0"/>
              <w:left w:val="single" w:color="auto" w:sz="4" w:space="0"/>
              <w:bottom w:val="single" w:color="000000" w:sz="4" w:space="0"/>
              <w:right w:val="single" w:color="auto" w:sz="4" w:space="0"/>
            </w:tcBorders>
            <w:noWrap/>
            <w:vAlign w:val="center"/>
          </w:tcPr>
          <w:p w14:paraId="6BDF8F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根</w:t>
            </w:r>
          </w:p>
        </w:tc>
        <w:tc>
          <w:tcPr>
            <w:tcW w:w="5350" w:type="dxa"/>
            <w:gridSpan w:val="2"/>
            <w:tcBorders>
              <w:top w:val="single" w:color="000000" w:sz="4" w:space="0"/>
              <w:left w:val="single" w:color="auto" w:sz="4" w:space="0"/>
              <w:bottom w:val="single" w:color="000000" w:sz="4" w:space="0"/>
              <w:right w:val="single" w:color="auto" w:sz="4" w:space="0"/>
            </w:tcBorders>
            <w:noWrap/>
            <w:vAlign w:val="center"/>
          </w:tcPr>
          <w:p w14:paraId="0AAA75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1、规格要求：直径0.75-2.0mm；长度5-30mm，额定爆破压20ATM。</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2、组成要求：快速交换型球囊扩张导管，属于半顺应性球囊，由尖端、球囊、导管管身、导管加强座和导管座组成。球囊材料为Nylon12。含配件再折叠工具。</w:t>
            </w:r>
            <w:r>
              <w:rPr>
                <w:rFonts w:hint="eastAsia" w:ascii="方正仿宋_GBK" w:hAnsi="方正仿宋_GBK" w:eastAsia="方正仿宋_GBK" w:cs="方正仿宋_GBK"/>
                <w:i w:val="0"/>
                <w:color w:val="000000"/>
                <w:kern w:val="0"/>
                <w:sz w:val="21"/>
                <w:szCs w:val="21"/>
                <w:u w:val="none"/>
                <w:lang w:val="en-US" w:eastAsia="zh-CN" w:bidi="ar"/>
              </w:rPr>
              <w:br w:type="textWrapping"/>
            </w:r>
            <w:r>
              <w:rPr>
                <w:rFonts w:hint="eastAsia" w:ascii="方正仿宋_GBK" w:hAnsi="方正仿宋_GBK" w:eastAsia="方正仿宋_GBK" w:cs="方正仿宋_GBK"/>
                <w:i w:val="0"/>
                <w:color w:val="000000"/>
                <w:kern w:val="0"/>
                <w:sz w:val="21"/>
                <w:szCs w:val="21"/>
                <w:u w:val="none"/>
                <w:lang w:val="en-US" w:eastAsia="zh-CN" w:bidi="ar"/>
              </w:rPr>
              <w:t>3、用途及功能要求：用于冠状动脉缺血患者冠脉狭窄部分的球囊扩张，以改善心肌灌注，适用于CTO病变和高度狭窄复杂病变。</w:t>
            </w:r>
          </w:p>
        </w:tc>
        <w:tc>
          <w:tcPr>
            <w:tcW w:w="900" w:type="dxa"/>
            <w:gridSpan w:val="2"/>
            <w:tcBorders>
              <w:top w:val="single" w:color="000000" w:sz="4" w:space="0"/>
              <w:left w:val="single" w:color="auto" w:sz="4" w:space="0"/>
              <w:bottom w:val="single" w:color="000000" w:sz="4" w:space="0"/>
              <w:right w:val="single" w:color="auto" w:sz="4" w:space="0"/>
            </w:tcBorders>
            <w:noWrap/>
            <w:vAlign w:val="center"/>
          </w:tcPr>
          <w:p w14:paraId="7C1B1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4600</w:t>
            </w:r>
          </w:p>
        </w:tc>
        <w:tc>
          <w:tcPr>
            <w:tcW w:w="638" w:type="dxa"/>
            <w:tcBorders>
              <w:top w:val="single" w:color="000000" w:sz="4" w:space="0"/>
              <w:left w:val="single" w:color="auto" w:sz="4" w:space="0"/>
              <w:bottom w:val="single" w:color="000000" w:sz="4" w:space="0"/>
              <w:right w:val="single" w:color="000000" w:sz="4" w:space="0"/>
            </w:tcBorders>
            <w:noWrap/>
            <w:vAlign w:val="center"/>
          </w:tcPr>
          <w:p w14:paraId="1B781F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1</w:t>
            </w:r>
          </w:p>
        </w:tc>
      </w:tr>
      <w:tr w14:paraId="677DA78A">
        <w:tblPrEx>
          <w:tblCellMar>
            <w:top w:w="0" w:type="dxa"/>
            <w:left w:w="108" w:type="dxa"/>
            <w:bottom w:w="0" w:type="dxa"/>
            <w:right w:w="108" w:type="dxa"/>
          </w:tblCellMar>
        </w:tblPrEx>
        <w:trPr>
          <w:trHeight w:val="280" w:hRule="atLeast"/>
        </w:trPr>
        <w:tc>
          <w:tcPr>
            <w:tcW w:w="994" w:type="dxa"/>
            <w:vMerge w:val="continue"/>
            <w:tcBorders>
              <w:left w:val="single" w:color="000000" w:sz="4" w:space="0"/>
              <w:bottom w:val="single" w:color="auto" w:sz="4" w:space="0"/>
              <w:right w:val="single" w:color="000000" w:sz="4" w:space="0"/>
            </w:tcBorders>
            <w:noWrap/>
            <w:vAlign w:val="center"/>
          </w:tcPr>
          <w:p w14:paraId="7A025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trike w:val="0"/>
                <w:dstrike w:val="0"/>
                <w:color w:val="auto"/>
                <w:sz w:val="24"/>
                <w:szCs w:val="24"/>
                <w:lang w:val="en-US" w:eastAsia="zh-CN"/>
              </w:rPr>
            </w:pPr>
          </w:p>
        </w:tc>
        <w:tc>
          <w:tcPr>
            <w:tcW w:w="9021" w:type="dxa"/>
            <w:gridSpan w:val="8"/>
            <w:tcBorders>
              <w:top w:val="single" w:color="auto" w:sz="4" w:space="0"/>
              <w:left w:val="single" w:color="000000" w:sz="4" w:space="0"/>
              <w:bottom w:val="single" w:color="auto" w:sz="4" w:space="0"/>
              <w:right w:val="single" w:color="000000" w:sz="4" w:space="0"/>
            </w:tcBorders>
            <w:noWrap/>
            <w:vAlign w:val="center"/>
          </w:tcPr>
          <w:p w14:paraId="555B2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strike w:val="0"/>
                <w:dstrike w:val="0"/>
                <w:color w:val="auto"/>
                <w:sz w:val="21"/>
                <w:szCs w:val="21"/>
              </w:rPr>
              <w:t>备注：</w:t>
            </w:r>
            <w:r>
              <w:rPr>
                <w:rFonts w:hint="eastAsia" w:ascii="方正仿宋_GBK" w:hAnsi="方正仿宋_GBK" w:eastAsia="方正仿宋_GBK" w:cs="方正仿宋_GBK"/>
                <w:strike w:val="0"/>
                <w:dstrike w:val="0"/>
                <w:color w:val="auto"/>
                <w:sz w:val="21"/>
                <w:szCs w:val="21"/>
                <w:lang w:val="en-US" w:eastAsia="zh-CN"/>
              </w:rPr>
              <w:t>包14内为</w:t>
            </w:r>
            <w:r>
              <w:rPr>
                <w:rFonts w:hint="eastAsia" w:ascii="方正仿宋_GBK" w:hAnsi="方正仿宋_GBK" w:eastAsia="方正仿宋_GBK" w:cs="方正仿宋_GBK"/>
                <w:i w:val="0"/>
                <w:color w:val="000000"/>
                <w:kern w:val="0"/>
                <w:sz w:val="21"/>
                <w:szCs w:val="21"/>
                <w:u w:val="none"/>
                <w:lang w:val="en-US" w:eastAsia="zh-CN" w:bidi="ar"/>
              </w:rPr>
              <w:t>冠状动脉球囊扩张导管</w:t>
            </w:r>
            <w:r>
              <w:rPr>
                <w:rFonts w:hint="eastAsia" w:ascii="方正仿宋_GBK" w:hAnsi="方正仿宋_GBK" w:eastAsia="方正仿宋_GBK" w:cs="方正仿宋_GBK"/>
                <w:strike w:val="0"/>
                <w:dstrike w:val="0"/>
                <w:color w:val="auto"/>
                <w:sz w:val="21"/>
                <w:szCs w:val="21"/>
                <w:lang w:val="en-US" w:eastAsia="zh-CN"/>
              </w:rPr>
              <w:t>耗材，参与遴选的耗材必须符合心血管内科治疗使用需求，</w:t>
            </w:r>
            <w:r>
              <w:rPr>
                <w:rFonts w:hint="eastAsia" w:ascii="方正仿宋_GBK" w:hAnsi="方正仿宋_GBK" w:eastAsia="方正仿宋_GBK" w:cs="方正仿宋_GBK"/>
                <w:b/>
                <w:bCs/>
                <w:strike w:val="0"/>
                <w:dstrike w:val="0"/>
                <w:color w:val="auto"/>
                <w:sz w:val="21"/>
                <w:szCs w:val="21"/>
                <w:lang w:val="en-US" w:eastAsia="zh-CN"/>
              </w:rPr>
              <w:t>需提供样品</w:t>
            </w:r>
            <w:r>
              <w:rPr>
                <w:rFonts w:hint="eastAsia" w:ascii="方正仿宋_GBK" w:hAnsi="方正仿宋_GBK" w:eastAsia="方正仿宋_GBK" w:cs="方正仿宋_GBK"/>
                <w:strike w:val="0"/>
                <w:dstrike w:val="0"/>
                <w:color w:val="auto"/>
                <w:sz w:val="21"/>
                <w:szCs w:val="21"/>
                <w:lang w:val="en-US" w:eastAsia="zh-CN"/>
              </w:rPr>
              <w:t>。</w:t>
            </w:r>
          </w:p>
        </w:tc>
      </w:tr>
    </w:tbl>
    <w:p w14:paraId="517068CF">
      <w:pPr>
        <w:pStyle w:val="18"/>
        <w:spacing w:line="594" w:lineRule="exact"/>
        <w:ind w:left="0" w:leftChars="0" w:firstLine="560" w:firstLineChars="200"/>
        <w:rPr>
          <w:rFonts w:ascii="方正仿宋_GBK" w:hAnsi="方正仿宋_GBK" w:eastAsia="方正仿宋_GBK"/>
          <w:color w:val="auto"/>
          <w:szCs w:val="28"/>
          <w:lang w:eastAsia="zh-CN"/>
        </w:rPr>
      </w:pPr>
      <w:r>
        <w:rPr>
          <w:rFonts w:hint="eastAsia" w:ascii="方正仿宋_GBK" w:hAnsi="方正仿宋_GBK" w:eastAsia="方正仿宋_GBK" w:cs="Times New Roman"/>
          <w:color w:val="auto"/>
          <w:kern w:val="2"/>
          <w:sz w:val="28"/>
          <w:szCs w:val="28"/>
          <w:lang w:val="en-US" w:eastAsia="zh-CN" w:bidi="ar-SA"/>
        </w:rPr>
        <w:t xml:space="preserve">（二）根据项目分包号内对应耗材明细进行产品报价，报价格式详见《报价明细表》，所有产品报价不得高于最高限价 。 </w:t>
      </w:r>
      <w:r>
        <w:rPr>
          <w:rFonts w:hint="eastAsia" w:ascii="方正仿宋_GBK" w:hAnsi="方正仿宋_GBK" w:eastAsia="方正仿宋_GBK"/>
          <w:color w:val="auto"/>
          <w:szCs w:val="28"/>
          <w:lang w:eastAsia="zh-CN"/>
        </w:rPr>
        <w:t xml:space="preserve">   </w:t>
      </w:r>
    </w:p>
    <w:p w14:paraId="55E89F9A">
      <w:pPr>
        <w:widowControl/>
        <w:spacing w:line="594" w:lineRule="exact"/>
        <w:ind w:firstLine="560" w:firstLineChars="200"/>
        <w:jc w:val="left"/>
        <w:rPr>
          <w:rFonts w:ascii="方正仿宋_GBK" w:hAnsi="方正仿宋_GBK" w:eastAsia="方正仿宋_GBK"/>
          <w:color w:val="auto"/>
          <w:sz w:val="28"/>
          <w:szCs w:val="28"/>
        </w:rPr>
      </w:pPr>
      <w:r>
        <w:rPr>
          <w:rFonts w:hint="eastAsia" w:ascii="方正仿宋_GBK" w:hAnsi="方正仿宋_GBK" w:eastAsia="方正仿宋_GBK"/>
          <w:color w:val="auto"/>
          <w:sz w:val="28"/>
          <w:szCs w:val="28"/>
        </w:rPr>
        <w:t>（三）供应商权重值产品</w:t>
      </w:r>
      <w:r>
        <w:rPr>
          <w:rFonts w:hint="eastAsia" w:ascii="方正仿宋_GBK" w:hAnsi="方正仿宋_GBK" w:eastAsia="方正仿宋_GBK"/>
          <w:color w:val="auto"/>
          <w:sz w:val="28"/>
          <w:szCs w:val="28"/>
          <w:lang w:val="en-US" w:eastAsia="zh-CN"/>
        </w:rPr>
        <w:t>报价降幅</w:t>
      </w:r>
      <w:r>
        <w:rPr>
          <w:rFonts w:hint="eastAsia" w:ascii="方正仿宋_GBK" w:hAnsi="方正仿宋_GBK" w:eastAsia="方正仿宋_GBK"/>
          <w:color w:val="auto"/>
          <w:sz w:val="28"/>
          <w:szCs w:val="28"/>
        </w:rPr>
        <w:t>得分计算方式：</w:t>
      </w:r>
    </w:p>
    <w:p w14:paraId="50322402">
      <w:pPr>
        <w:widowControl/>
        <w:spacing w:line="594" w:lineRule="exact"/>
        <w:ind w:firstLine="560" w:firstLineChars="200"/>
        <w:jc w:val="left"/>
        <w:rPr>
          <w:rFonts w:ascii="方正仿宋_GBK" w:hAnsi="方正仿宋_GBK" w:eastAsia="方正仿宋_GBK"/>
          <w:bCs/>
          <w:sz w:val="28"/>
          <w:szCs w:val="28"/>
        </w:rPr>
      </w:pPr>
      <w:r>
        <w:rPr>
          <w:rFonts w:hint="eastAsia" w:ascii="方正仿宋_GBK" w:hAnsi="方正仿宋_GBK" w:eastAsia="方正仿宋_GBK"/>
          <w:bCs/>
          <w:sz w:val="28"/>
          <w:szCs w:val="28"/>
        </w:rPr>
        <w:t>例：权重值产品1报价</w:t>
      </w:r>
      <w:r>
        <w:rPr>
          <w:rFonts w:hint="eastAsia" w:ascii="方正仿宋_GBK" w:hAnsi="方正仿宋_GBK" w:eastAsia="方正仿宋_GBK"/>
          <w:color w:val="auto"/>
          <w:sz w:val="28"/>
          <w:szCs w:val="28"/>
          <w:lang w:val="en-US" w:eastAsia="zh-CN"/>
        </w:rPr>
        <w:t>降幅</w:t>
      </w:r>
      <w:r>
        <w:rPr>
          <w:rFonts w:hint="eastAsia" w:ascii="方正仿宋_GBK" w:hAnsi="方正仿宋_GBK" w:eastAsia="方正仿宋_GBK"/>
          <w:bCs/>
          <w:sz w:val="28"/>
          <w:szCs w:val="28"/>
        </w:rPr>
        <w:t>得分=</w:t>
      </w:r>
      <w:r>
        <w:rPr>
          <w:rFonts w:hint="eastAsia" w:ascii="方正仿宋_GBK" w:hAnsi="方正仿宋_GBK" w:eastAsia="方正仿宋_GBK"/>
          <w:b w:val="0"/>
          <w:bCs/>
          <w:color w:val="auto"/>
          <w:sz w:val="28"/>
          <w:szCs w:val="28"/>
        </w:rPr>
        <w:t>【1</w:t>
      </w:r>
      <w:r>
        <w:rPr>
          <w:rFonts w:hint="eastAsia" w:ascii="方正仿宋_GBK" w:hAnsi="方正仿宋_GBK" w:eastAsia="方正仿宋_GBK"/>
          <w:b w:val="0"/>
          <w:bCs/>
          <w:color w:val="auto"/>
          <w:sz w:val="28"/>
          <w:szCs w:val="28"/>
          <w:lang w:val="en-US" w:eastAsia="zh-CN"/>
        </w:rPr>
        <w:t>%</w:t>
      </w:r>
      <w:r>
        <w:rPr>
          <w:rFonts w:hint="eastAsia" w:ascii="方正仿宋_GBK" w:hAnsi="方正仿宋_GBK" w:eastAsia="方正仿宋_GBK"/>
          <w:b w:val="0"/>
          <w:bCs/>
          <w:color w:val="auto"/>
          <w:sz w:val="28"/>
          <w:szCs w:val="28"/>
        </w:rPr>
        <w:t>+（</w:t>
      </w:r>
      <w:r>
        <w:rPr>
          <w:rFonts w:hint="eastAsia" w:ascii="方正仿宋_GBK" w:hAnsi="方正仿宋_GBK" w:eastAsia="方正仿宋_GBK"/>
          <w:bCs/>
          <w:sz w:val="28"/>
          <w:szCs w:val="28"/>
        </w:rPr>
        <w:t>产品1最高限价-产品1报价）/产品1最高限价】*产品1权重。权重值产品报价</w:t>
      </w:r>
      <w:r>
        <w:rPr>
          <w:rFonts w:hint="eastAsia" w:ascii="方正仿宋_GBK" w:hAnsi="方正仿宋_GBK" w:eastAsia="方正仿宋_GBK"/>
          <w:color w:val="auto"/>
          <w:sz w:val="28"/>
          <w:szCs w:val="28"/>
          <w:lang w:val="en-US" w:eastAsia="zh-CN"/>
        </w:rPr>
        <w:t>降幅</w:t>
      </w:r>
      <w:r>
        <w:rPr>
          <w:rFonts w:hint="eastAsia" w:ascii="方正仿宋_GBK" w:hAnsi="方正仿宋_GBK" w:eastAsia="方正仿宋_GBK"/>
          <w:bCs/>
          <w:sz w:val="28"/>
          <w:szCs w:val="28"/>
        </w:rPr>
        <w:t>得分只保留小数点后2位（四舍五入）。</w:t>
      </w:r>
    </w:p>
    <w:p w14:paraId="4D8D1DB1">
      <w:pPr>
        <w:widowControl/>
        <w:spacing w:line="594" w:lineRule="exact"/>
        <w:ind w:firstLine="560" w:firstLineChars="200"/>
        <w:jc w:val="left"/>
        <w:rPr>
          <w:rFonts w:ascii="方正仿宋_GBK" w:hAnsi="方正仿宋_GBK" w:eastAsia="方正仿宋_GBK"/>
          <w:color w:val="auto"/>
          <w:sz w:val="28"/>
          <w:szCs w:val="28"/>
        </w:rPr>
      </w:pPr>
      <w:r>
        <w:rPr>
          <w:rFonts w:hint="eastAsia" w:ascii="方正仿宋_GBK" w:hAnsi="方正仿宋_GBK" w:eastAsia="方正仿宋_GBK"/>
          <w:sz w:val="28"/>
          <w:szCs w:val="28"/>
        </w:rPr>
        <w:t>权重值产品报价</w:t>
      </w:r>
      <w:r>
        <w:rPr>
          <w:rFonts w:hint="eastAsia" w:ascii="方正仿宋_GBK" w:hAnsi="方正仿宋_GBK" w:eastAsia="方正仿宋_GBK"/>
          <w:color w:val="auto"/>
          <w:sz w:val="28"/>
          <w:szCs w:val="28"/>
          <w:lang w:val="en-US" w:eastAsia="zh-CN"/>
        </w:rPr>
        <w:t>降幅</w:t>
      </w:r>
      <w:r>
        <w:rPr>
          <w:rFonts w:hint="eastAsia" w:ascii="方正仿宋_GBK" w:hAnsi="方正仿宋_GBK" w:eastAsia="方正仿宋_GBK"/>
          <w:sz w:val="28"/>
          <w:szCs w:val="28"/>
        </w:rPr>
        <w:t>合计得分=权重值产品1报价</w:t>
      </w:r>
      <w:r>
        <w:rPr>
          <w:rFonts w:hint="eastAsia" w:ascii="方正仿宋_GBK" w:hAnsi="方正仿宋_GBK" w:eastAsia="方正仿宋_GBK"/>
          <w:color w:val="auto"/>
          <w:sz w:val="28"/>
          <w:szCs w:val="28"/>
          <w:lang w:val="en-US" w:eastAsia="zh-CN"/>
        </w:rPr>
        <w:t>降幅</w:t>
      </w:r>
      <w:r>
        <w:rPr>
          <w:rFonts w:hint="eastAsia" w:ascii="方正仿宋_GBK" w:hAnsi="方正仿宋_GBK" w:eastAsia="方正仿宋_GBK"/>
          <w:sz w:val="28"/>
          <w:szCs w:val="28"/>
        </w:rPr>
        <w:t>得分+权重值产品2报价</w:t>
      </w:r>
      <w:r>
        <w:rPr>
          <w:rFonts w:hint="eastAsia" w:ascii="方正仿宋_GBK" w:hAnsi="方正仿宋_GBK" w:eastAsia="方正仿宋_GBK"/>
          <w:color w:val="auto"/>
          <w:sz w:val="28"/>
          <w:szCs w:val="28"/>
          <w:lang w:val="en-US" w:eastAsia="zh-CN"/>
        </w:rPr>
        <w:t>降幅</w:t>
      </w:r>
      <w:r>
        <w:rPr>
          <w:rFonts w:hint="eastAsia" w:ascii="方正仿宋_GBK" w:hAnsi="方正仿宋_GBK" w:eastAsia="方正仿宋_GBK"/>
          <w:sz w:val="28"/>
          <w:szCs w:val="28"/>
        </w:rPr>
        <w:t>得分+权重值产品</w:t>
      </w:r>
      <w:r>
        <w:rPr>
          <w:rFonts w:ascii="方正仿宋_GBK" w:hAnsi="方正仿宋_GBK" w:eastAsia="方正仿宋_GBK"/>
          <w:sz w:val="28"/>
          <w:szCs w:val="28"/>
        </w:rPr>
        <w:t>3</w:t>
      </w:r>
      <w:r>
        <w:rPr>
          <w:rFonts w:hint="eastAsia" w:ascii="方正仿宋_GBK" w:hAnsi="方正仿宋_GBK" w:eastAsia="方正仿宋_GBK"/>
          <w:sz w:val="28"/>
          <w:szCs w:val="28"/>
        </w:rPr>
        <w:t>报价</w:t>
      </w:r>
      <w:r>
        <w:rPr>
          <w:rFonts w:hint="eastAsia" w:ascii="方正仿宋_GBK" w:hAnsi="方正仿宋_GBK" w:eastAsia="方正仿宋_GBK"/>
          <w:color w:val="auto"/>
          <w:sz w:val="28"/>
          <w:szCs w:val="28"/>
          <w:lang w:val="en-US" w:eastAsia="zh-CN"/>
        </w:rPr>
        <w:t>降幅</w:t>
      </w:r>
      <w:r>
        <w:rPr>
          <w:rFonts w:hint="eastAsia" w:ascii="方正仿宋_GBK" w:hAnsi="方正仿宋_GBK" w:eastAsia="方正仿宋_GBK"/>
          <w:sz w:val="28"/>
          <w:szCs w:val="28"/>
        </w:rPr>
        <w:t>得分 +·····（所有权重值产品报价</w:t>
      </w:r>
      <w:r>
        <w:rPr>
          <w:rFonts w:hint="eastAsia" w:ascii="方正仿宋_GBK" w:hAnsi="方正仿宋_GBK" w:eastAsia="方正仿宋_GBK"/>
          <w:color w:val="auto"/>
          <w:sz w:val="28"/>
          <w:szCs w:val="28"/>
          <w:lang w:val="en-US" w:eastAsia="zh-CN"/>
        </w:rPr>
        <w:t>降幅</w:t>
      </w:r>
      <w:r>
        <w:rPr>
          <w:rFonts w:hint="eastAsia" w:ascii="方正仿宋_GBK" w:hAnsi="方正仿宋_GBK" w:eastAsia="方正仿宋_GBK"/>
          <w:sz w:val="28"/>
          <w:szCs w:val="28"/>
        </w:rPr>
        <w:t>得分累计总和）。</w:t>
      </w:r>
    </w:p>
    <w:p w14:paraId="2B12C777">
      <w:pPr>
        <w:pStyle w:val="18"/>
        <w:spacing w:line="594" w:lineRule="exact"/>
        <w:ind w:left="0" w:leftChars="0" w:firstLine="560" w:firstLineChars="200"/>
        <w:rPr>
          <w:rFonts w:hint="eastAsia" w:ascii="方正仿宋_GBK" w:hAnsi="方正仿宋_GBK" w:eastAsia="方正仿宋_GBK" w:cs="Times New Roman"/>
          <w:color w:val="auto"/>
          <w:kern w:val="2"/>
          <w:sz w:val="28"/>
          <w:szCs w:val="28"/>
          <w:lang w:val="en-US" w:eastAsia="zh-CN" w:bidi="ar-SA"/>
        </w:rPr>
      </w:pPr>
      <w:r>
        <w:rPr>
          <w:rFonts w:hint="eastAsia" w:ascii="方正仿宋_GBK" w:hAnsi="方正仿宋_GBK" w:eastAsia="方正仿宋_GBK" w:cs="Times New Roman"/>
          <w:color w:val="auto"/>
          <w:kern w:val="2"/>
          <w:sz w:val="28"/>
          <w:szCs w:val="28"/>
          <w:lang w:val="en-US" w:eastAsia="zh-CN" w:bidi="ar-SA"/>
        </w:rPr>
        <w:t>（四）本次遴选采用综合评估法，评分规则详见下文中《医用耗材遴选综合评分表》。</w:t>
      </w:r>
    </w:p>
    <w:p w14:paraId="4E1EA714">
      <w:pPr>
        <w:pStyle w:val="18"/>
        <w:spacing w:line="594" w:lineRule="exact"/>
        <w:ind w:left="0" w:leftChars="0" w:firstLine="560" w:firstLineChars="200"/>
        <w:rPr>
          <w:rFonts w:hint="eastAsia" w:ascii="方正仿宋_GBK" w:hAnsi="方正仿宋_GBK" w:eastAsia="方正仿宋_GBK" w:cs="Times New Roman"/>
          <w:bCs/>
          <w:kern w:val="2"/>
          <w:sz w:val="28"/>
          <w:szCs w:val="28"/>
          <w:lang w:val="en-US" w:eastAsia="zh-CN" w:bidi="ar-SA"/>
        </w:rPr>
      </w:pPr>
      <w:r>
        <w:rPr>
          <w:rFonts w:hint="eastAsia" w:ascii="方正仿宋_GBK" w:hAnsi="方正仿宋_GBK" w:eastAsia="方正仿宋_GBK" w:cs="Times New Roman"/>
          <w:bCs/>
          <w:kern w:val="2"/>
          <w:sz w:val="28"/>
          <w:szCs w:val="28"/>
          <w:lang w:val="en-US" w:eastAsia="zh-CN" w:bidi="ar-SA"/>
        </w:rPr>
        <w:t>四、遴选程序</w:t>
      </w:r>
    </w:p>
    <w:p w14:paraId="50A4DAC3">
      <w:pPr>
        <w:spacing w:line="594" w:lineRule="exact"/>
        <w:ind w:firstLine="560" w:firstLineChars="200"/>
        <w:rPr>
          <w:rFonts w:ascii="方正仿宋_GBK" w:hAnsi="方正仿宋_GBK" w:eastAsia="方正仿宋_GBK"/>
          <w:bCs/>
          <w:sz w:val="28"/>
          <w:szCs w:val="28"/>
        </w:rPr>
      </w:pPr>
      <w:r>
        <w:rPr>
          <w:rFonts w:hint="eastAsia" w:ascii="方正仿宋_GBK" w:hAnsi="方正仿宋_GBK" w:eastAsia="方正仿宋_GBK"/>
          <w:bCs/>
          <w:sz w:val="28"/>
          <w:szCs w:val="28"/>
        </w:rPr>
        <w:t>（一）各参选供应商报名成功后请确保联系电话畅通，按遴选公示文件公示的会议时间和要求准时参加，并递交一式两份加盖公章的《遴选响应文件》和样品。响应文件一式二份，正本一份，副本一份，副本为正本的复印件，副本必须与正本一致，如出现不一致情况以正本为准，正副本可密封在同一包装袋内。密封袋上需标注项目名称、分包号、投标公司名称、法定代表人及联系电话且封口处加盖投标人公章。不按本遴选公告规定要求封装和密封的投标，采购人拒绝接受。</w:t>
      </w:r>
    </w:p>
    <w:p w14:paraId="4CEB2265">
      <w:pPr>
        <w:pStyle w:val="92"/>
        <w:spacing w:line="300" w:lineRule="auto"/>
        <w:ind w:left="0" w:firstLine="560" w:firstLineChars="200"/>
        <w:rPr>
          <w:rFonts w:ascii="方正仿宋_GBK" w:hAnsi="方正仿宋_GBK" w:eastAsia="方正仿宋_GBK"/>
          <w:bCs/>
          <w:sz w:val="28"/>
          <w:szCs w:val="28"/>
          <w:lang w:eastAsia="zh-CN"/>
        </w:rPr>
      </w:pPr>
      <w:r>
        <w:rPr>
          <w:rFonts w:hint="eastAsia" w:ascii="方正仿宋_GBK" w:hAnsi="方正仿宋_GBK" w:eastAsia="方正仿宋_GBK"/>
          <w:bCs/>
          <w:sz w:val="28"/>
          <w:szCs w:val="28"/>
          <w:lang w:eastAsia="zh-CN"/>
        </w:rPr>
        <w:t>（二）所有供应商准时入场并签到后，现场报名先后时间决定参选次序，遴选未结束前，不能离场，中途离场者视为自动弃选。</w:t>
      </w:r>
    </w:p>
    <w:p w14:paraId="22834979">
      <w:pPr>
        <w:pStyle w:val="92"/>
        <w:spacing w:line="300" w:lineRule="auto"/>
        <w:ind w:left="0" w:firstLine="560" w:firstLineChars="200"/>
        <w:rPr>
          <w:rFonts w:ascii="方正仿宋_GBK" w:hAnsi="方正仿宋_GBK" w:eastAsia="方正仿宋_GBK"/>
          <w:bCs/>
          <w:sz w:val="28"/>
          <w:szCs w:val="28"/>
          <w:lang w:eastAsia="zh-CN"/>
        </w:rPr>
      </w:pPr>
      <w:r>
        <w:rPr>
          <w:rFonts w:hint="eastAsia" w:ascii="方正仿宋_GBK" w:hAnsi="方正仿宋_GBK" w:eastAsia="方正仿宋_GBK"/>
          <w:bCs/>
          <w:sz w:val="28"/>
          <w:szCs w:val="28"/>
          <w:lang w:eastAsia="zh-CN"/>
        </w:rPr>
        <w:t>（三）评审小组根据参选供应商提交的响应文件，审核其“资格条件”是否满足遴选文件要求，满足要求的，继续参与遴选；不满足要求的，终止其继续参选资格。</w:t>
      </w:r>
    </w:p>
    <w:p w14:paraId="221F7BD3">
      <w:pPr>
        <w:pStyle w:val="92"/>
        <w:spacing w:line="300" w:lineRule="auto"/>
        <w:ind w:left="0" w:firstLine="560" w:firstLineChars="200"/>
        <w:rPr>
          <w:rFonts w:ascii="方正仿宋_GBK" w:hAnsi="方正仿宋_GBK" w:eastAsia="方正仿宋_GBK"/>
          <w:bCs/>
          <w:sz w:val="28"/>
          <w:szCs w:val="28"/>
          <w:lang w:eastAsia="zh-CN"/>
        </w:rPr>
      </w:pPr>
      <w:r>
        <w:rPr>
          <w:rFonts w:hint="eastAsia" w:ascii="方正仿宋_GBK" w:hAnsi="方正仿宋_GBK" w:eastAsia="方正仿宋_GBK"/>
          <w:bCs/>
          <w:sz w:val="28"/>
          <w:szCs w:val="28"/>
          <w:lang w:eastAsia="zh-CN"/>
        </w:rPr>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14:paraId="3D73518C">
      <w:pPr>
        <w:pStyle w:val="92"/>
        <w:spacing w:line="300" w:lineRule="auto"/>
        <w:ind w:left="0" w:firstLine="560" w:firstLineChars="200"/>
        <w:rPr>
          <w:rFonts w:hint="eastAsia" w:ascii="方正仿宋_GBK" w:hAnsi="方正仿宋_GBK" w:eastAsia="方正仿宋_GBK"/>
          <w:bCs/>
          <w:sz w:val="28"/>
          <w:szCs w:val="28"/>
          <w:lang w:eastAsia="zh-CN"/>
        </w:rPr>
      </w:pPr>
      <w:bookmarkStart w:id="2" w:name="_Toc5462"/>
      <w:bookmarkEnd w:id="2"/>
      <w:r>
        <w:rPr>
          <w:rFonts w:hint="eastAsia" w:ascii="方正仿宋_GBK" w:hAnsi="方正仿宋_GBK" w:eastAsia="方正仿宋_GBK"/>
          <w:bCs/>
          <w:sz w:val="28"/>
          <w:szCs w:val="28"/>
          <w:lang w:eastAsia="zh-CN"/>
        </w:rPr>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14:paraId="60BAC41F">
      <w:pPr>
        <w:pStyle w:val="92"/>
        <w:spacing w:line="300" w:lineRule="auto"/>
        <w:ind w:left="0" w:firstLine="560" w:firstLineChars="200"/>
        <w:rPr>
          <w:rFonts w:hint="eastAsia" w:ascii="方正仿宋_GBK" w:hAnsi="方正仿宋_GBK" w:eastAsia="方正仿宋_GBK"/>
          <w:bCs/>
          <w:sz w:val="28"/>
          <w:szCs w:val="28"/>
          <w:lang w:eastAsia="zh-CN"/>
        </w:rPr>
      </w:pPr>
    </w:p>
    <w:p w14:paraId="01EACBDB">
      <w:pPr>
        <w:pStyle w:val="92"/>
        <w:spacing w:line="300" w:lineRule="auto"/>
        <w:ind w:firstLine="560"/>
        <w:jc w:val="center"/>
        <w:rPr>
          <w:rFonts w:hint="eastAsia" w:ascii="方正仿宋_GBK" w:hAnsi="方正仿宋_GBK" w:eastAsia="方正仿宋_GBK"/>
          <w:b/>
          <w:bCs w:val="0"/>
          <w:sz w:val="28"/>
          <w:szCs w:val="28"/>
          <w:lang w:eastAsia="zh-CN"/>
        </w:rPr>
      </w:pPr>
    </w:p>
    <w:p w14:paraId="2A1AC85D">
      <w:pPr>
        <w:pStyle w:val="92"/>
        <w:spacing w:line="300" w:lineRule="auto"/>
        <w:ind w:firstLine="560"/>
        <w:jc w:val="center"/>
        <w:rPr>
          <w:rFonts w:ascii="方正仿宋_GBK" w:hAnsi="方正仿宋_GBK" w:eastAsia="方正仿宋_GBK"/>
          <w:b/>
          <w:bCs w:val="0"/>
          <w:sz w:val="28"/>
          <w:szCs w:val="28"/>
          <w:lang w:eastAsia="zh-CN"/>
        </w:rPr>
      </w:pPr>
      <w:r>
        <w:rPr>
          <w:rFonts w:hint="eastAsia" w:ascii="方正仿宋_GBK" w:hAnsi="方正仿宋_GBK" w:eastAsia="方正仿宋_GBK"/>
          <w:b/>
          <w:bCs w:val="0"/>
          <w:sz w:val="28"/>
          <w:szCs w:val="28"/>
          <w:lang w:eastAsia="zh-CN"/>
        </w:rPr>
        <w:t>《医用耗材遴选综合评分表》</w:t>
      </w:r>
    </w:p>
    <w:tbl>
      <w:tblPr>
        <w:tblStyle w:val="44"/>
        <w:tblW w:w="9924"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820"/>
        <w:gridCol w:w="1306"/>
        <w:gridCol w:w="7088"/>
      </w:tblGrid>
      <w:tr w14:paraId="347F0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9" w:hRule="atLeast"/>
          <w:tblHeader/>
        </w:trPr>
        <w:tc>
          <w:tcPr>
            <w:tcW w:w="1530" w:type="dxa"/>
            <w:gridSpan w:val="2"/>
            <w:tcBorders>
              <w:top w:val="single" w:color="auto" w:sz="4" w:space="0"/>
              <w:bottom w:val="single" w:color="auto" w:sz="4" w:space="0"/>
              <w:right w:val="single" w:color="auto" w:sz="4" w:space="0"/>
            </w:tcBorders>
            <w:vAlign w:val="center"/>
          </w:tcPr>
          <w:p w14:paraId="6C5D20F2">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序</w:t>
            </w:r>
            <w:r>
              <w:rPr>
                <w:rFonts w:ascii="方正仿宋_GBK" w:hAnsi="方正仿宋_GBK" w:eastAsia="方正仿宋_GBK"/>
                <w:bCs/>
                <w:sz w:val="28"/>
                <w:szCs w:val="28"/>
              </w:rPr>
              <w:t>号</w:t>
            </w:r>
          </w:p>
        </w:tc>
        <w:tc>
          <w:tcPr>
            <w:tcW w:w="1306" w:type="dxa"/>
            <w:tcBorders>
              <w:top w:val="single" w:color="auto" w:sz="4" w:space="0"/>
              <w:left w:val="single" w:color="auto" w:sz="4" w:space="0"/>
              <w:bottom w:val="single" w:color="auto" w:sz="4" w:space="0"/>
              <w:right w:val="single" w:color="auto" w:sz="4" w:space="0"/>
            </w:tcBorders>
            <w:vAlign w:val="center"/>
          </w:tcPr>
          <w:p w14:paraId="54BD8FA7">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评审因素</w:t>
            </w:r>
          </w:p>
        </w:tc>
        <w:tc>
          <w:tcPr>
            <w:tcW w:w="7088" w:type="dxa"/>
            <w:tcBorders>
              <w:top w:val="single" w:color="auto" w:sz="4" w:space="0"/>
              <w:left w:val="single" w:color="auto" w:sz="4" w:space="0"/>
              <w:bottom w:val="single" w:color="auto" w:sz="4" w:space="0"/>
              <w:right w:val="single" w:color="auto" w:sz="4" w:space="0"/>
            </w:tcBorders>
            <w:vAlign w:val="center"/>
          </w:tcPr>
          <w:p w14:paraId="6A2FF512">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评审标准</w:t>
            </w:r>
          </w:p>
        </w:tc>
      </w:tr>
      <w:tr w14:paraId="7D2E8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36" w:type="dxa"/>
            <w:gridSpan w:val="3"/>
            <w:tcBorders>
              <w:top w:val="single" w:color="auto" w:sz="4" w:space="0"/>
              <w:bottom w:val="single" w:color="auto" w:sz="4" w:space="0"/>
              <w:right w:val="single" w:color="auto" w:sz="4" w:space="0"/>
            </w:tcBorders>
            <w:vAlign w:val="center"/>
          </w:tcPr>
          <w:p w14:paraId="4648F0DC">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分值</w:t>
            </w:r>
          </w:p>
          <w:p w14:paraId="7EEDC42D">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（总分100分）</w:t>
            </w:r>
          </w:p>
        </w:tc>
        <w:tc>
          <w:tcPr>
            <w:tcW w:w="7088" w:type="dxa"/>
            <w:tcBorders>
              <w:top w:val="single" w:color="auto" w:sz="4" w:space="0"/>
              <w:left w:val="single" w:color="auto" w:sz="4" w:space="0"/>
              <w:bottom w:val="single" w:color="auto" w:sz="4" w:space="0"/>
              <w:right w:val="single" w:color="auto" w:sz="4" w:space="0"/>
            </w:tcBorders>
            <w:vAlign w:val="center"/>
          </w:tcPr>
          <w:p w14:paraId="4F257348">
            <w:pPr>
              <w:spacing w:line="400" w:lineRule="exact"/>
              <w:rPr>
                <w:rFonts w:ascii="方正仿宋_GBK" w:hAnsi="方正仿宋_GBK" w:eastAsia="方正仿宋_GBK"/>
                <w:bCs/>
                <w:sz w:val="28"/>
                <w:szCs w:val="28"/>
              </w:rPr>
            </w:pPr>
            <w:r>
              <w:rPr>
                <w:rFonts w:ascii="方正仿宋_GBK" w:hAnsi="方正仿宋_GBK" w:eastAsia="方正仿宋_GBK"/>
                <w:bCs/>
                <w:sz w:val="28"/>
                <w:szCs w:val="28"/>
              </w:rPr>
              <w:t>1</w:t>
            </w:r>
            <w:r>
              <w:rPr>
                <w:rFonts w:hint="eastAsia" w:ascii="方正仿宋_GBK" w:hAnsi="方正仿宋_GBK" w:eastAsia="方正仿宋_GBK"/>
                <w:bCs/>
                <w:sz w:val="28"/>
                <w:szCs w:val="28"/>
              </w:rPr>
              <w:t>、技术品质50分；</w:t>
            </w:r>
            <w:r>
              <w:rPr>
                <w:rFonts w:ascii="方正仿宋_GBK" w:hAnsi="方正仿宋_GBK" w:eastAsia="方正仿宋_GBK"/>
                <w:bCs/>
                <w:sz w:val="28"/>
                <w:szCs w:val="28"/>
              </w:rPr>
              <w:t xml:space="preserve"> </w:t>
            </w:r>
          </w:p>
          <w:p w14:paraId="3DA31180">
            <w:pPr>
              <w:spacing w:line="400" w:lineRule="exact"/>
              <w:rPr>
                <w:rFonts w:ascii="方正仿宋_GBK" w:hAnsi="方正仿宋_GBK" w:eastAsia="方正仿宋_GBK"/>
                <w:bCs/>
                <w:sz w:val="28"/>
                <w:szCs w:val="28"/>
              </w:rPr>
            </w:pPr>
            <w:r>
              <w:rPr>
                <w:rFonts w:ascii="方正仿宋_GBK" w:hAnsi="方正仿宋_GBK" w:eastAsia="方正仿宋_GBK"/>
                <w:bCs/>
                <w:sz w:val="28"/>
                <w:szCs w:val="28"/>
              </w:rPr>
              <w:t>2</w:t>
            </w:r>
            <w:r>
              <w:rPr>
                <w:rFonts w:hint="eastAsia" w:ascii="方正仿宋_GBK" w:hAnsi="方正仿宋_GBK" w:eastAsia="方正仿宋_GBK"/>
                <w:bCs/>
                <w:sz w:val="28"/>
                <w:szCs w:val="28"/>
              </w:rPr>
              <w:t>、商务审核部分1</w:t>
            </w:r>
            <w:r>
              <w:rPr>
                <w:rFonts w:ascii="方正仿宋_GBK" w:hAnsi="方正仿宋_GBK" w:eastAsia="方正仿宋_GBK"/>
                <w:bCs/>
                <w:sz w:val="28"/>
                <w:szCs w:val="28"/>
              </w:rPr>
              <w:t>0</w:t>
            </w:r>
            <w:r>
              <w:rPr>
                <w:rFonts w:hint="eastAsia" w:ascii="方正仿宋_GBK" w:hAnsi="方正仿宋_GBK" w:eastAsia="方正仿宋_GBK"/>
                <w:bCs/>
                <w:sz w:val="28"/>
                <w:szCs w:val="28"/>
              </w:rPr>
              <w:t>分；</w:t>
            </w:r>
          </w:p>
          <w:p w14:paraId="2446BE94">
            <w:pPr>
              <w:spacing w:line="400" w:lineRule="exact"/>
              <w:rPr>
                <w:rFonts w:ascii="方正仿宋_GBK" w:hAnsi="方正仿宋_GBK" w:eastAsia="方正仿宋_GBK"/>
                <w:bCs/>
                <w:sz w:val="28"/>
                <w:szCs w:val="28"/>
              </w:rPr>
            </w:pPr>
            <w:r>
              <w:rPr>
                <w:rFonts w:ascii="方正仿宋_GBK" w:hAnsi="方正仿宋_GBK" w:eastAsia="方正仿宋_GBK"/>
                <w:bCs/>
                <w:sz w:val="28"/>
                <w:szCs w:val="28"/>
              </w:rPr>
              <w:t>3</w:t>
            </w:r>
            <w:r>
              <w:rPr>
                <w:rFonts w:hint="eastAsia" w:ascii="方正仿宋_GBK" w:hAnsi="方正仿宋_GBK" w:eastAsia="方正仿宋_GBK"/>
                <w:bCs/>
                <w:sz w:val="28"/>
                <w:szCs w:val="28"/>
              </w:rPr>
              <w:t>、投标报价40分</w:t>
            </w:r>
          </w:p>
          <w:p w14:paraId="018FBB4A">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（所有评委评分取算术平均值为该投标人得分）。</w:t>
            </w:r>
          </w:p>
        </w:tc>
      </w:tr>
      <w:tr w14:paraId="42557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10" w:type="dxa"/>
            <w:vMerge w:val="restart"/>
            <w:tcBorders>
              <w:top w:val="single" w:color="auto" w:sz="4" w:space="0"/>
              <w:right w:val="single" w:color="auto" w:sz="4" w:space="0"/>
            </w:tcBorders>
            <w:vAlign w:val="center"/>
          </w:tcPr>
          <w:p w14:paraId="73FEB1A4">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1</w:t>
            </w:r>
          </w:p>
        </w:tc>
        <w:tc>
          <w:tcPr>
            <w:tcW w:w="820" w:type="dxa"/>
            <w:vMerge w:val="restart"/>
            <w:tcBorders>
              <w:top w:val="single" w:color="auto" w:sz="4" w:space="0"/>
              <w:left w:val="single" w:color="auto" w:sz="4" w:space="0"/>
              <w:right w:val="single" w:color="auto" w:sz="4" w:space="0"/>
            </w:tcBorders>
            <w:vAlign w:val="center"/>
          </w:tcPr>
          <w:p w14:paraId="14E444E2">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品质部分评分标准</w:t>
            </w:r>
          </w:p>
        </w:tc>
        <w:tc>
          <w:tcPr>
            <w:tcW w:w="1306" w:type="dxa"/>
            <w:tcBorders>
              <w:top w:val="single" w:color="auto" w:sz="4" w:space="0"/>
              <w:left w:val="single" w:color="auto" w:sz="4" w:space="0"/>
              <w:right w:val="single" w:color="auto" w:sz="4" w:space="0"/>
            </w:tcBorders>
            <w:vAlign w:val="center"/>
          </w:tcPr>
          <w:p w14:paraId="69808ED1">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1</w:t>
            </w:r>
            <w:r>
              <w:rPr>
                <w:rFonts w:hint="eastAsia" w:ascii="方正仿宋_GBK" w:hAnsi="方正仿宋_GBK" w:eastAsia="方正仿宋_GBK"/>
                <w:bCs/>
                <w:sz w:val="28"/>
                <w:szCs w:val="28"/>
              </w:rPr>
              <w:t>.1样品展示</w:t>
            </w:r>
          </w:p>
          <w:p w14:paraId="3ADA6E16">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（25分）</w:t>
            </w:r>
          </w:p>
        </w:tc>
        <w:tc>
          <w:tcPr>
            <w:tcW w:w="7088" w:type="dxa"/>
            <w:tcBorders>
              <w:top w:val="single" w:color="auto" w:sz="4" w:space="0"/>
              <w:left w:val="single" w:color="auto" w:sz="4" w:space="0"/>
              <w:right w:val="single" w:color="auto" w:sz="4" w:space="0"/>
            </w:tcBorders>
            <w:vAlign w:val="center"/>
          </w:tcPr>
          <w:p w14:paraId="183A6278">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样品齐全，材质优良、工艺精致，使用便利，包装合规，说明清晰等</w:t>
            </w:r>
          </w:p>
          <w:p w14:paraId="143D7DCE">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优秀：得 21-25分</w:t>
            </w:r>
          </w:p>
          <w:p w14:paraId="5C0326DD">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良好：得16-20分</w:t>
            </w:r>
          </w:p>
          <w:p w14:paraId="210E7762">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一般：得10</w:t>
            </w:r>
            <w:r>
              <w:rPr>
                <w:rFonts w:ascii="方正仿宋_GBK" w:hAnsi="方正仿宋_GBK" w:eastAsia="方正仿宋_GBK"/>
                <w:bCs/>
                <w:sz w:val="28"/>
                <w:szCs w:val="28"/>
              </w:rPr>
              <w:t>-</w:t>
            </w:r>
            <w:r>
              <w:rPr>
                <w:rFonts w:hint="eastAsia" w:ascii="方正仿宋_GBK" w:hAnsi="方正仿宋_GBK" w:eastAsia="方正仿宋_GBK"/>
                <w:bCs/>
                <w:sz w:val="28"/>
                <w:szCs w:val="28"/>
              </w:rPr>
              <w:t>15分</w:t>
            </w:r>
          </w:p>
          <w:p w14:paraId="7CCBAC8A">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差：得 0-9分</w:t>
            </w:r>
          </w:p>
        </w:tc>
      </w:tr>
      <w:tr w14:paraId="71AD6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3" w:hRule="atLeast"/>
        </w:trPr>
        <w:tc>
          <w:tcPr>
            <w:tcW w:w="710" w:type="dxa"/>
            <w:vMerge w:val="continue"/>
            <w:tcBorders>
              <w:bottom w:val="single" w:color="auto" w:sz="4" w:space="0"/>
              <w:right w:val="single" w:color="auto" w:sz="4" w:space="0"/>
            </w:tcBorders>
            <w:vAlign w:val="center"/>
          </w:tcPr>
          <w:p w14:paraId="092ED7BD">
            <w:pPr>
              <w:spacing w:line="400" w:lineRule="exact"/>
              <w:jc w:val="center"/>
              <w:rPr>
                <w:rFonts w:ascii="方正仿宋_GBK" w:hAnsi="方正仿宋_GBK" w:eastAsia="方正仿宋_GBK"/>
                <w:bCs/>
                <w:sz w:val="28"/>
                <w:szCs w:val="28"/>
              </w:rPr>
            </w:pPr>
          </w:p>
        </w:tc>
        <w:tc>
          <w:tcPr>
            <w:tcW w:w="820" w:type="dxa"/>
            <w:vMerge w:val="continue"/>
            <w:tcBorders>
              <w:left w:val="single" w:color="auto" w:sz="4" w:space="0"/>
              <w:bottom w:val="single" w:color="auto" w:sz="4" w:space="0"/>
              <w:right w:val="single" w:color="auto" w:sz="4" w:space="0"/>
            </w:tcBorders>
            <w:vAlign w:val="center"/>
          </w:tcPr>
          <w:p w14:paraId="5482C145">
            <w:pPr>
              <w:spacing w:line="400" w:lineRule="exact"/>
              <w:jc w:val="center"/>
              <w:rPr>
                <w:rFonts w:ascii="方正仿宋_GBK" w:hAnsi="方正仿宋_GBK" w:eastAsia="方正仿宋_GBK"/>
                <w:bCs/>
                <w:sz w:val="28"/>
                <w:szCs w:val="28"/>
              </w:rPr>
            </w:pPr>
          </w:p>
        </w:tc>
        <w:tc>
          <w:tcPr>
            <w:tcW w:w="1306" w:type="dxa"/>
            <w:tcBorders>
              <w:top w:val="single" w:color="auto" w:sz="4" w:space="0"/>
              <w:left w:val="single" w:color="auto" w:sz="4" w:space="0"/>
              <w:right w:val="single" w:color="auto" w:sz="4" w:space="0"/>
            </w:tcBorders>
            <w:vAlign w:val="center"/>
          </w:tcPr>
          <w:p w14:paraId="30A65EF2">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1</w:t>
            </w:r>
            <w:r>
              <w:rPr>
                <w:rFonts w:hint="eastAsia" w:ascii="方正仿宋_GBK" w:hAnsi="方正仿宋_GBK" w:eastAsia="方正仿宋_GBK"/>
                <w:bCs/>
                <w:sz w:val="28"/>
                <w:szCs w:val="28"/>
              </w:rPr>
              <w:t>.2产品质量及适宜性审核</w:t>
            </w:r>
          </w:p>
          <w:p w14:paraId="4B7FDE65">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（25分）</w:t>
            </w:r>
          </w:p>
        </w:tc>
        <w:tc>
          <w:tcPr>
            <w:tcW w:w="7088" w:type="dxa"/>
            <w:tcBorders>
              <w:top w:val="single" w:color="auto" w:sz="4" w:space="0"/>
              <w:left w:val="single" w:color="auto" w:sz="4" w:space="0"/>
              <w:right w:val="single" w:color="auto" w:sz="4" w:space="0"/>
            </w:tcBorders>
            <w:vAlign w:val="center"/>
          </w:tcPr>
          <w:p w14:paraId="7C5E0B12">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要点：</w:t>
            </w:r>
          </w:p>
          <w:p w14:paraId="3D570A1C">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品质、性能，安全性、便利性，同类对比</w:t>
            </w:r>
          </w:p>
          <w:p w14:paraId="4182B4BE">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优秀：得  21-25分</w:t>
            </w:r>
          </w:p>
          <w:p w14:paraId="3DB7DB91">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良好：得16-20分</w:t>
            </w:r>
          </w:p>
          <w:p w14:paraId="5D5E5B02">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一般：得10</w:t>
            </w:r>
            <w:r>
              <w:rPr>
                <w:rFonts w:ascii="方正仿宋_GBK" w:hAnsi="方正仿宋_GBK" w:eastAsia="方正仿宋_GBK"/>
                <w:bCs/>
                <w:sz w:val="28"/>
                <w:szCs w:val="28"/>
              </w:rPr>
              <w:t>-</w:t>
            </w:r>
            <w:r>
              <w:rPr>
                <w:rFonts w:hint="eastAsia" w:ascii="方正仿宋_GBK" w:hAnsi="方正仿宋_GBK" w:eastAsia="方正仿宋_GBK"/>
                <w:bCs/>
                <w:sz w:val="28"/>
                <w:szCs w:val="28"/>
              </w:rPr>
              <w:t>15分</w:t>
            </w:r>
          </w:p>
          <w:p w14:paraId="09350C43">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差：得 0-9分</w:t>
            </w:r>
          </w:p>
        </w:tc>
      </w:tr>
      <w:tr w14:paraId="23BBE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1" w:hRule="atLeast"/>
        </w:trPr>
        <w:tc>
          <w:tcPr>
            <w:tcW w:w="710" w:type="dxa"/>
            <w:tcBorders>
              <w:top w:val="single" w:color="auto" w:sz="4" w:space="0"/>
              <w:bottom w:val="single" w:color="auto" w:sz="4" w:space="0"/>
              <w:right w:val="single" w:color="auto" w:sz="4" w:space="0"/>
            </w:tcBorders>
            <w:vAlign w:val="center"/>
          </w:tcPr>
          <w:p w14:paraId="73ABC08C">
            <w:pPr>
              <w:spacing w:line="400" w:lineRule="exact"/>
              <w:rPr>
                <w:rFonts w:ascii="方正仿宋_GBK" w:hAnsi="方正仿宋_GBK" w:eastAsia="方正仿宋_GBK"/>
                <w:bCs/>
                <w:sz w:val="28"/>
                <w:szCs w:val="28"/>
              </w:rPr>
            </w:pPr>
          </w:p>
          <w:p w14:paraId="6B95F249">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2</w:t>
            </w:r>
          </w:p>
        </w:tc>
        <w:tc>
          <w:tcPr>
            <w:tcW w:w="820" w:type="dxa"/>
            <w:tcBorders>
              <w:top w:val="single" w:color="auto" w:sz="4" w:space="0"/>
              <w:bottom w:val="single" w:color="auto" w:sz="4" w:space="0"/>
              <w:right w:val="single" w:color="auto" w:sz="4" w:space="0"/>
            </w:tcBorders>
            <w:vAlign w:val="center"/>
          </w:tcPr>
          <w:p w14:paraId="53ACB559">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商务部分评分标准</w:t>
            </w:r>
          </w:p>
        </w:tc>
        <w:tc>
          <w:tcPr>
            <w:tcW w:w="1306" w:type="dxa"/>
            <w:tcBorders>
              <w:top w:val="single" w:color="auto" w:sz="4" w:space="0"/>
              <w:left w:val="single" w:color="auto" w:sz="4" w:space="0"/>
              <w:right w:val="single" w:color="auto" w:sz="4" w:space="0"/>
            </w:tcBorders>
            <w:vAlign w:val="center"/>
          </w:tcPr>
          <w:p w14:paraId="4CBF4DA9">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市场认可度及服务能力（1</w:t>
            </w:r>
            <w:r>
              <w:rPr>
                <w:rFonts w:ascii="方正仿宋_GBK" w:hAnsi="方正仿宋_GBK" w:eastAsia="方正仿宋_GBK"/>
                <w:bCs/>
                <w:sz w:val="28"/>
                <w:szCs w:val="28"/>
              </w:rPr>
              <w:t>0</w:t>
            </w:r>
            <w:r>
              <w:rPr>
                <w:rFonts w:hint="eastAsia" w:ascii="方正仿宋_GBK" w:hAnsi="方正仿宋_GBK" w:eastAsia="方正仿宋_GBK"/>
                <w:bCs/>
                <w:sz w:val="28"/>
                <w:szCs w:val="28"/>
              </w:rPr>
              <w:t>分）</w:t>
            </w:r>
          </w:p>
        </w:tc>
        <w:tc>
          <w:tcPr>
            <w:tcW w:w="7088" w:type="dxa"/>
            <w:tcBorders>
              <w:top w:val="single" w:color="auto" w:sz="4" w:space="0"/>
              <w:left w:val="single" w:color="auto" w:sz="4" w:space="0"/>
              <w:right w:val="single" w:color="auto" w:sz="4" w:space="0"/>
            </w:tcBorders>
            <w:vAlign w:val="center"/>
          </w:tcPr>
          <w:p w14:paraId="311427E0">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要点：</w:t>
            </w:r>
          </w:p>
          <w:p w14:paraId="5FDA9035">
            <w:pPr>
              <w:numPr>
                <w:ilvl w:val="0"/>
                <w:numId w:val="1"/>
              </w:num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产品覆盖率：权重产品在全国的市场的占有率和重庆市场的占有率；权重产品的窗口医院（重点提供西南地区主要教学医院及三甲医院在用用户名单，提供发票或合同证明）(0-5分）</w:t>
            </w:r>
          </w:p>
          <w:p w14:paraId="22C06815">
            <w:pPr>
              <w:numPr>
                <w:ilvl w:val="0"/>
                <w:numId w:val="1"/>
              </w:num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配送供应公司服务能力：公司合作医院名单（提供发票或合同证明）、生产厂家授予代理配送商的产品授权书(0-5分）</w:t>
            </w:r>
          </w:p>
          <w:p w14:paraId="52A33B8D">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说明：以上证明材料需真实且加盖公章，呈现格式不限。</w:t>
            </w:r>
          </w:p>
        </w:tc>
      </w:tr>
      <w:tr w14:paraId="049D2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10" w:type="dxa"/>
            <w:tcBorders>
              <w:top w:val="single" w:color="auto" w:sz="4" w:space="0"/>
              <w:right w:val="single" w:color="auto" w:sz="4" w:space="0"/>
            </w:tcBorders>
            <w:vAlign w:val="center"/>
          </w:tcPr>
          <w:p w14:paraId="09773B3B">
            <w:pPr>
              <w:spacing w:line="400" w:lineRule="exact"/>
              <w:jc w:val="center"/>
              <w:rPr>
                <w:rFonts w:ascii="方正仿宋_GBK" w:hAnsi="方正仿宋_GBK" w:eastAsia="方正仿宋_GBK"/>
                <w:bCs/>
                <w:sz w:val="28"/>
                <w:szCs w:val="28"/>
              </w:rPr>
            </w:pPr>
            <w:r>
              <w:rPr>
                <w:rFonts w:ascii="方正仿宋_GBK" w:hAnsi="方正仿宋_GBK" w:eastAsia="方正仿宋_GBK"/>
                <w:bCs/>
                <w:sz w:val="28"/>
                <w:szCs w:val="28"/>
              </w:rPr>
              <w:t>3</w:t>
            </w:r>
          </w:p>
        </w:tc>
        <w:tc>
          <w:tcPr>
            <w:tcW w:w="820" w:type="dxa"/>
            <w:vMerge w:val="restart"/>
            <w:tcBorders>
              <w:top w:val="single" w:color="auto" w:sz="4" w:space="0"/>
              <w:left w:val="single" w:color="auto" w:sz="4" w:space="0"/>
              <w:right w:val="single" w:color="auto" w:sz="4" w:space="0"/>
            </w:tcBorders>
            <w:vAlign w:val="center"/>
          </w:tcPr>
          <w:p w14:paraId="058A1BED">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报价</w:t>
            </w:r>
          </w:p>
          <w:p w14:paraId="4D8E9866">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评分标准</w:t>
            </w:r>
          </w:p>
        </w:tc>
        <w:tc>
          <w:tcPr>
            <w:tcW w:w="1306" w:type="dxa"/>
            <w:vMerge w:val="restart"/>
            <w:tcBorders>
              <w:top w:val="single" w:color="auto" w:sz="4" w:space="0"/>
              <w:left w:val="single" w:color="auto" w:sz="4" w:space="0"/>
              <w:right w:val="single" w:color="auto" w:sz="4" w:space="0"/>
            </w:tcBorders>
            <w:vAlign w:val="center"/>
          </w:tcPr>
          <w:p w14:paraId="612D5DC7">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报价评分</w:t>
            </w:r>
          </w:p>
          <w:p w14:paraId="038E687F">
            <w:pPr>
              <w:spacing w:line="400" w:lineRule="exact"/>
              <w:jc w:val="center"/>
              <w:rPr>
                <w:rFonts w:ascii="方正仿宋_GBK" w:hAnsi="方正仿宋_GBK" w:eastAsia="方正仿宋_GBK"/>
                <w:bCs/>
                <w:sz w:val="28"/>
                <w:szCs w:val="28"/>
              </w:rPr>
            </w:pPr>
            <w:r>
              <w:rPr>
                <w:rFonts w:hint="eastAsia" w:ascii="方正仿宋_GBK" w:hAnsi="方正仿宋_GBK" w:eastAsia="方正仿宋_GBK"/>
                <w:bCs/>
                <w:sz w:val="28"/>
                <w:szCs w:val="28"/>
              </w:rPr>
              <w:t>（4</w:t>
            </w:r>
            <w:r>
              <w:rPr>
                <w:rFonts w:ascii="方正仿宋_GBK" w:hAnsi="方正仿宋_GBK" w:eastAsia="方正仿宋_GBK"/>
                <w:bCs/>
                <w:sz w:val="28"/>
                <w:szCs w:val="28"/>
              </w:rPr>
              <w:t>0</w:t>
            </w:r>
            <w:r>
              <w:rPr>
                <w:rFonts w:hint="eastAsia" w:ascii="方正仿宋_GBK" w:hAnsi="方正仿宋_GBK" w:eastAsia="方正仿宋_GBK"/>
                <w:bCs/>
                <w:sz w:val="28"/>
                <w:szCs w:val="28"/>
              </w:rPr>
              <w:t>分）</w:t>
            </w:r>
          </w:p>
        </w:tc>
        <w:tc>
          <w:tcPr>
            <w:tcW w:w="7088" w:type="dxa"/>
            <w:vMerge w:val="restart"/>
            <w:tcBorders>
              <w:top w:val="single" w:color="auto" w:sz="4" w:space="0"/>
              <w:left w:val="single" w:color="auto" w:sz="4" w:space="0"/>
              <w:right w:val="single" w:color="auto" w:sz="4" w:space="0"/>
            </w:tcBorders>
            <w:vAlign w:val="center"/>
          </w:tcPr>
          <w:p w14:paraId="3D25BA51">
            <w:pPr>
              <w:spacing w:line="400" w:lineRule="exact"/>
              <w:rPr>
                <w:rFonts w:ascii="方正仿宋_GBK" w:hAnsi="方正仿宋_GBK" w:eastAsia="方正仿宋_GBK"/>
                <w:bCs/>
                <w:sz w:val="28"/>
                <w:szCs w:val="28"/>
              </w:rPr>
            </w:pPr>
            <w:r>
              <w:rPr>
                <w:rFonts w:ascii="方正仿宋_GBK" w:hAnsi="方正仿宋_GBK" w:eastAsia="方正仿宋_GBK"/>
                <w:bCs/>
                <w:sz w:val="28"/>
                <w:szCs w:val="28"/>
              </w:rPr>
              <w:t>1</w:t>
            </w:r>
            <w:r>
              <w:rPr>
                <w:rFonts w:hint="eastAsia" w:ascii="方正仿宋_GBK" w:hAnsi="方正仿宋_GBK" w:eastAsia="方正仿宋_GBK"/>
                <w:bCs/>
                <w:sz w:val="28"/>
                <w:szCs w:val="28"/>
              </w:rPr>
              <w:t>、权重值产品报价得分36分（占报价评分90%）</w:t>
            </w:r>
          </w:p>
          <w:p w14:paraId="4B8C4A95">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1.1在符合遴选文件要求的参选供应商中，权重值产品报价</w:t>
            </w:r>
            <w:r>
              <w:rPr>
                <w:rFonts w:hint="eastAsia" w:ascii="方正仿宋_GBK" w:hAnsi="方正仿宋_GBK" w:eastAsia="方正仿宋_GBK"/>
                <w:bCs/>
                <w:sz w:val="28"/>
                <w:szCs w:val="28"/>
                <w:lang w:val="en-US" w:eastAsia="zh-CN"/>
              </w:rPr>
              <w:t>降幅</w:t>
            </w:r>
            <w:r>
              <w:rPr>
                <w:rFonts w:hint="eastAsia" w:ascii="方正仿宋_GBK" w:hAnsi="方正仿宋_GBK" w:eastAsia="方正仿宋_GBK"/>
                <w:bCs/>
                <w:sz w:val="28"/>
                <w:szCs w:val="28"/>
              </w:rPr>
              <w:t>合计得分最高的供应商该项报价得分为满分36分，其权重值产品报价</w:t>
            </w:r>
            <w:r>
              <w:rPr>
                <w:rFonts w:hint="eastAsia" w:ascii="方正仿宋_GBK" w:hAnsi="方正仿宋_GBK" w:eastAsia="方正仿宋_GBK"/>
                <w:bCs/>
                <w:sz w:val="28"/>
                <w:szCs w:val="28"/>
                <w:lang w:val="en-US" w:eastAsia="zh-CN"/>
              </w:rPr>
              <w:t>降幅</w:t>
            </w:r>
            <w:r>
              <w:rPr>
                <w:rFonts w:hint="eastAsia" w:ascii="方正仿宋_GBK" w:hAnsi="方正仿宋_GBK" w:eastAsia="方正仿宋_GBK"/>
                <w:bCs/>
                <w:sz w:val="28"/>
                <w:szCs w:val="28"/>
              </w:rPr>
              <w:t>合计得分作为核算其它供应商报价得分的“基准分值”。</w:t>
            </w:r>
          </w:p>
          <w:p w14:paraId="03DD70EF">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1.2其它供应商权重值产品报价</w:t>
            </w:r>
            <w:r>
              <w:rPr>
                <w:rFonts w:hint="eastAsia" w:ascii="方正仿宋_GBK" w:hAnsi="方正仿宋_GBK" w:eastAsia="方正仿宋_GBK"/>
                <w:bCs/>
                <w:sz w:val="28"/>
                <w:szCs w:val="28"/>
                <w:lang w:val="en-US" w:eastAsia="zh-CN"/>
              </w:rPr>
              <w:t>降幅</w:t>
            </w:r>
            <w:r>
              <w:rPr>
                <w:rFonts w:hint="eastAsia" w:ascii="方正仿宋_GBK" w:hAnsi="方正仿宋_GBK" w:eastAsia="方正仿宋_GBK"/>
                <w:bCs/>
                <w:sz w:val="28"/>
                <w:szCs w:val="28"/>
              </w:rPr>
              <w:t>合计得分每低于“基准分值”1个百分点，</w:t>
            </w:r>
            <w:r>
              <w:rPr>
                <w:rFonts w:hint="eastAsia" w:ascii="方正仿宋_GBK" w:hAnsi="方正仿宋_GBK" w:eastAsia="方正仿宋_GBK"/>
                <w:bCs/>
                <w:sz w:val="28"/>
                <w:szCs w:val="28"/>
                <w:lang w:val="en-US" w:eastAsia="zh-CN"/>
              </w:rPr>
              <w:t>报价得分</w:t>
            </w:r>
            <w:r>
              <w:rPr>
                <w:rFonts w:hint="eastAsia" w:ascii="方正仿宋_GBK" w:hAnsi="方正仿宋_GBK" w:eastAsia="方正仿宋_GBK"/>
                <w:bCs/>
                <w:sz w:val="28"/>
                <w:szCs w:val="28"/>
              </w:rPr>
              <w:t>扣除0.2分，总分36分扣完为止。</w:t>
            </w:r>
          </w:p>
          <w:p w14:paraId="47679535">
            <w:pPr>
              <w:spacing w:line="400" w:lineRule="exact"/>
              <w:rPr>
                <w:rFonts w:hint="eastAsia" w:ascii="方正仿宋_GBK" w:hAnsi="方正仿宋_GBK" w:eastAsia="方正仿宋_GBK"/>
                <w:bCs/>
                <w:sz w:val="28"/>
                <w:szCs w:val="28"/>
              </w:rPr>
            </w:pPr>
            <w:r>
              <w:rPr>
                <w:rFonts w:hint="eastAsia" w:ascii="方正仿宋_GBK" w:hAnsi="方正仿宋_GBK" w:eastAsia="方正仿宋_GBK"/>
                <w:bCs/>
                <w:sz w:val="28"/>
                <w:szCs w:val="28"/>
              </w:rPr>
              <w:t>例：其它供应商报价得分 =</w:t>
            </w:r>
            <w:r>
              <w:rPr>
                <w:rFonts w:ascii="方正仿宋_GBK" w:hAnsi="方正仿宋_GBK" w:eastAsia="方正仿宋_GBK"/>
                <w:bCs/>
                <w:sz w:val="28"/>
                <w:szCs w:val="28"/>
              </w:rPr>
              <w:t xml:space="preserve"> </w:t>
            </w:r>
            <w:r>
              <w:rPr>
                <w:rFonts w:hint="eastAsia" w:ascii="方正仿宋_GBK" w:hAnsi="方正仿宋_GBK" w:eastAsia="方正仿宋_GBK"/>
                <w:bCs/>
                <w:sz w:val="28"/>
                <w:szCs w:val="28"/>
              </w:rPr>
              <w:t>36-（基准分值-其它供应商权重值产品报价</w:t>
            </w:r>
            <w:r>
              <w:rPr>
                <w:rFonts w:hint="eastAsia" w:ascii="方正仿宋_GBK" w:hAnsi="方正仿宋_GBK" w:eastAsia="方正仿宋_GBK"/>
                <w:bCs/>
                <w:sz w:val="28"/>
                <w:szCs w:val="28"/>
                <w:lang w:val="en-US" w:eastAsia="zh-CN"/>
              </w:rPr>
              <w:t>降幅</w:t>
            </w:r>
            <w:r>
              <w:rPr>
                <w:rFonts w:hint="eastAsia" w:ascii="方正仿宋_GBK" w:hAnsi="方正仿宋_GBK" w:eastAsia="方正仿宋_GBK"/>
                <w:bCs/>
                <w:sz w:val="28"/>
                <w:szCs w:val="28"/>
              </w:rPr>
              <w:t>合计得分）/基准分值*0.2*100</w:t>
            </w:r>
          </w:p>
          <w:p w14:paraId="42BC04A5">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2、非权重值产品报价得分4分（占报价评分10%）</w:t>
            </w:r>
          </w:p>
          <w:p w14:paraId="1F31F9F8">
            <w:pPr>
              <w:spacing w:line="400" w:lineRule="exact"/>
              <w:rPr>
                <w:rFonts w:ascii="方正仿宋_GBK" w:hAnsi="方正仿宋_GBK" w:eastAsia="方正仿宋_GBK"/>
                <w:bCs/>
                <w:sz w:val="28"/>
                <w:szCs w:val="28"/>
              </w:rPr>
            </w:pPr>
            <w:r>
              <w:rPr>
                <w:rFonts w:hint="eastAsia" w:ascii="方正仿宋_GBK" w:hAnsi="方正仿宋_GBK" w:eastAsia="方正仿宋_GBK"/>
                <w:bCs/>
                <w:sz w:val="28"/>
                <w:szCs w:val="28"/>
              </w:rPr>
              <w:t>2.1在符合遴选文件要求的参选供应商中，非权重值产品报价得分根据非权重值产品报价降幅（非权重值产品报价累计总金额/非权重值产品限价累计总金额）计算，每降低1%得</w:t>
            </w:r>
            <w:r>
              <w:rPr>
                <w:rFonts w:hint="eastAsia" w:ascii="方正仿宋_GBK" w:hAnsi="方正仿宋_GBK" w:eastAsia="方正仿宋_GBK"/>
                <w:bCs/>
                <w:sz w:val="28"/>
                <w:szCs w:val="28"/>
                <w:lang w:val="en-US" w:eastAsia="zh-CN"/>
              </w:rPr>
              <w:t>0.2</w:t>
            </w:r>
            <w:r>
              <w:rPr>
                <w:rFonts w:hint="eastAsia" w:ascii="方正仿宋_GBK" w:hAnsi="方正仿宋_GBK" w:eastAsia="方正仿宋_GBK"/>
                <w:bCs/>
                <w:sz w:val="28"/>
                <w:szCs w:val="28"/>
              </w:rPr>
              <w:t>分。</w:t>
            </w:r>
          </w:p>
          <w:p w14:paraId="02F6CF22">
            <w:pPr>
              <w:spacing w:line="400" w:lineRule="exact"/>
              <w:rPr>
                <w:rFonts w:hint="default" w:ascii="方正仿宋_GBK" w:hAnsi="方正仿宋_GBK" w:eastAsia="方正仿宋_GBK"/>
                <w:bCs/>
                <w:sz w:val="28"/>
                <w:szCs w:val="28"/>
                <w:lang w:val="en-US" w:eastAsia="zh-CN"/>
              </w:rPr>
            </w:pPr>
            <w:r>
              <w:rPr>
                <w:rFonts w:hint="eastAsia" w:ascii="方正仿宋_GBK" w:hAnsi="方正仿宋_GBK" w:eastAsia="方正仿宋_GBK"/>
                <w:bCs/>
                <w:sz w:val="28"/>
                <w:szCs w:val="28"/>
              </w:rPr>
              <w:t>说明：如果分包项目内产品均有权重值，则产品报价得分按40分计算。</w:t>
            </w:r>
          </w:p>
        </w:tc>
      </w:tr>
      <w:tr w14:paraId="46591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9" w:hRule="atLeast"/>
        </w:trPr>
        <w:tc>
          <w:tcPr>
            <w:tcW w:w="710" w:type="dxa"/>
            <w:tcBorders>
              <w:bottom w:val="single" w:color="auto" w:sz="4" w:space="0"/>
              <w:right w:val="single" w:color="auto" w:sz="4" w:space="0"/>
            </w:tcBorders>
            <w:vAlign w:val="center"/>
          </w:tcPr>
          <w:p w14:paraId="3F2D9C66">
            <w:pPr>
              <w:spacing w:line="400" w:lineRule="exact"/>
              <w:jc w:val="center"/>
              <w:rPr>
                <w:rFonts w:ascii="方正仿宋_GBK" w:hAnsi="方正仿宋_GBK" w:eastAsia="方正仿宋_GBK"/>
                <w:bCs/>
                <w:sz w:val="28"/>
                <w:szCs w:val="28"/>
              </w:rPr>
            </w:pPr>
          </w:p>
        </w:tc>
        <w:tc>
          <w:tcPr>
            <w:tcW w:w="820" w:type="dxa"/>
            <w:vMerge w:val="continue"/>
            <w:tcBorders>
              <w:left w:val="single" w:color="auto" w:sz="4" w:space="0"/>
              <w:bottom w:val="single" w:color="auto" w:sz="4" w:space="0"/>
              <w:right w:val="single" w:color="auto" w:sz="4" w:space="0"/>
            </w:tcBorders>
            <w:vAlign w:val="center"/>
          </w:tcPr>
          <w:p w14:paraId="487E1A91">
            <w:pPr>
              <w:spacing w:line="400" w:lineRule="exact"/>
              <w:jc w:val="center"/>
              <w:rPr>
                <w:rFonts w:ascii="方正仿宋_GBK" w:hAnsi="方正仿宋_GBK" w:eastAsia="方正仿宋_GBK"/>
                <w:bCs/>
                <w:sz w:val="28"/>
                <w:szCs w:val="28"/>
              </w:rPr>
            </w:pPr>
          </w:p>
        </w:tc>
        <w:tc>
          <w:tcPr>
            <w:tcW w:w="1306" w:type="dxa"/>
            <w:vMerge w:val="continue"/>
            <w:tcBorders>
              <w:left w:val="single" w:color="auto" w:sz="4" w:space="0"/>
              <w:bottom w:val="single" w:color="auto" w:sz="4" w:space="0"/>
              <w:right w:val="single" w:color="auto" w:sz="4" w:space="0"/>
            </w:tcBorders>
            <w:vAlign w:val="center"/>
          </w:tcPr>
          <w:p w14:paraId="6D633A48">
            <w:pPr>
              <w:spacing w:line="400" w:lineRule="exact"/>
              <w:jc w:val="center"/>
              <w:rPr>
                <w:rFonts w:ascii="方正仿宋_GBK" w:hAnsi="方正仿宋_GBK" w:eastAsia="方正仿宋_GBK"/>
                <w:bCs/>
                <w:sz w:val="28"/>
                <w:szCs w:val="28"/>
              </w:rPr>
            </w:pPr>
          </w:p>
        </w:tc>
        <w:tc>
          <w:tcPr>
            <w:tcW w:w="7088" w:type="dxa"/>
            <w:vMerge w:val="continue"/>
            <w:tcBorders>
              <w:left w:val="single" w:color="auto" w:sz="4" w:space="0"/>
              <w:bottom w:val="single" w:color="auto" w:sz="4" w:space="0"/>
              <w:right w:val="single" w:color="auto" w:sz="4" w:space="0"/>
            </w:tcBorders>
            <w:vAlign w:val="center"/>
          </w:tcPr>
          <w:p w14:paraId="105C12C4">
            <w:pPr>
              <w:spacing w:line="400" w:lineRule="exact"/>
              <w:rPr>
                <w:rFonts w:ascii="方正仿宋_GBK" w:hAnsi="方正仿宋_GBK" w:eastAsia="方正仿宋_GBK"/>
                <w:bCs/>
                <w:sz w:val="28"/>
                <w:szCs w:val="28"/>
              </w:rPr>
            </w:pPr>
          </w:p>
        </w:tc>
      </w:tr>
    </w:tbl>
    <w:p w14:paraId="0B2155BB">
      <w:pPr>
        <w:spacing w:line="594" w:lineRule="exact"/>
        <w:ind w:firstLine="560" w:firstLineChars="200"/>
        <w:rPr>
          <w:rFonts w:ascii="方正仿宋_GBK" w:hAnsi="方正仿宋_GBK" w:eastAsia="方正仿宋_GBK"/>
          <w:bCs/>
          <w:sz w:val="28"/>
          <w:szCs w:val="28"/>
        </w:rPr>
      </w:pPr>
      <w:r>
        <w:rPr>
          <w:rFonts w:hint="eastAsia" w:ascii="方正仿宋_GBK" w:hAnsi="方正仿宋_GBK" w:eastAsia="方正仿宋_GBK"/>
          <w:bCs/>
          <w:sz w:val="28"/>
          <w:szCs w:val="28"/>
        </w:rPr>
        <w:t>（六）遴选评审人员根据各供应商的综合得分高低进行排名，综合得分最高的拟定为第一中选供应商，以此类推。</w:t>
      </w:r>
    </w:p>
    <w:p w14:paraId="42B38715">
      <w:pPr>
        <w:spacing w:line="594" w:lineRule="exact"/>
        <w:ind w:firstLine="560" w:firstLineChars="200"/>
        <w:rPr>
          <w:rFonts w:ascii="方正仿宋_GBK" w:hAnsi="方正仿宋_GBK" w:eastAsia="方正仿宋_GBK"/>
          <w:bCs/>
          <w:sz w:val="28"/>
          <w:szCs w:val="28"/>
        </w:rPr>
      </w:pPr>
      <w:r>
        <w:rPr>
          <w:rFonts w:hint="eastAsia" w:ascii="方正仿宋_GBK" w:hAnsi="方正仿宋_GBK" w:eastAsia="方正仿宋_GBK"/>
          <w:bCs/>
          <w:sz w:val="28"/>
          <w:szCs w:val="28"/>
        </w:rPr>
        <w:t>（七）根据遴选情况，采购人可与第一中选供应商以其参选产品报价为最高限价进行现场二次议价谈判。</w:t>
      </w:r>
    </w:p>
    <w:p w14:paraId="04E5E229">
      <w:pPr>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（八）结果公示：</w:t>
      </w:r>
    </w:p>
    <w:p w14:paraId="7A2C0F8B">
      <w:pPr>
        <w:spacing w:line="594" w:lineRule="exact"/>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遴选结束后重庆市江津区中心医院医院官网上公示拟中选供应商。</w:t>
      </w:r>
    </w:p>
    <w:p w14:paraId="5B432735">
      <w:pPr>
        <w:pStyle w:val="18"/>
        <w:spacing w:line="594" w:lineRule="exact"/>
        <w:ind w:left="0" w:leftChars="0" w:firstLine="560" w:firstLineChars="200"/>
        <w:rPr>
          <w:rFonts w:hint="eastAsia" w:ascii="方正仿宋_GBK" w:hAnsi="方正仿宋_GBK" w:eastAsia="方正仿宋_GBK" w:cs="Times New Roman"/>
          <w:bCs/>
          <w:kern w:val="2"/>
          <w:sz w:val="28"/>
          <w:szCs w:val="28"/>
          <w:lang w:val="en-US" w:eastAsia="zh-CN" w:bidi="ar-SA"/>
        </w:rPr>
      </w:pPr>
      <w:r>
        <w:rPr>
          <w:rFonts w:hint="eastAsia" w:ascii="方正仿宋_GBK" w:hAnsi="方正仿宋_GBK" w:eastAsia="方正仿宋_GBK" w:cs="Times New Roman"/>
          <w:bCs/>
          <w:kern w:val="2"/>
          <w:sz w:val="28"/>
          <w:szCs w:val="28"/>
          <w:lang w:val="en-US" w:eastAsia="zh-CN" w:bidi="ar-SA"/>
        </w:rPr>
        <w:t>（九）产品试用（免费试用）</w:t>
      </w:r>
    </w:p>
    <w:p w14:paraId="28209AF1">
      <w:pPr>
        <w:pStyle w:val="18"/>
        <w:spacing w:line="594" w:lineRule="exact"/>
        <w:ind w:left="0" w:leftChars="0" w:firstLine="560" w:firstLineChars="200"/>
        <w:rPr>
          <w:rFonts w:hint="eastAsia" w:ascii="方正仿宋_GBK" w:hAnsi="方正仿宋_GBK" w:eastAsia="方正仿宋_GBK" w:cs="Times New Roman"/>
          <w:bCs/>
          <w:kern w:val="2"/>
          <w:sz w:val="28"/>
          <w:szCs w:val="28"/>
          <w:lang w:val="en-US" w:eastAsia="zh-CN" w:bidi="ar-SA"/>
        </w:rPr>
      </w:pPr>
      <w:r>
        <w:rPr>
          <w:rFonts w:hint="eastAsia" w:ascii="方正仿宋_GBK" w:hAnsi="方正仿宋_GBK" w:eastAsia="方正仿宋_GBK" w:cs="Times New Roman"/>
          <w:bCs/>
          <w:kern w:val="2"/>
          <w:sz w:val="28"/>
          <w:szCs w:val="28"/>
          <w:lang w:val="en-US" w:eastAsia="zh-CN" w:bidi="ar-SA"/>
        </w:rPr>
        <w:t>拟中选供应商根据院方需求提供一定数量的产品发放至临床医技科室试用，具体科室由业务主管部门安排，试用时间具体通知。</w:t>
      </w:r>
    </w:p>
    <w:p w14:paraId="4371630C">
      <w:pPr>
        <w:widowControl/>
        <w:spacing w:line="594" w:lineRule="exact"/>
        <w:ind w:firstLine="560" w:firstLineChars="200"/>
        <w:jc w:val="left"/>
        <w:rPr>
          <w:rFonts w:ascii="方正仿宋_GBK" w:hAnsi="方正仿宋_GBK" w:eastAsia="方正仿宋_GBK"/>
          <w:sz w:val="28"/>
          <w:szCs w:val="28"/>
        </w:rPr>
      </w:pPr>
      <w:r>
        <w:rPr>
          <w:rFonts w:hint="eastAsia" w:ascii="方正仿宋_GBK" w:hAnsi="方正仿宋_GBK" w:eastAsia="方正仿宋_GBK"/>
          <w:sz w:val="28"/>
          <w:szCs w:val="28"/>
        </w:rPr>
        <w:t>（十）合同签订：</w:t>
      </w:r>
    </w:p>
    <w:p w14:paraId="0F94F364">
      <w:pPr>
        <w:widowControl/>
        <w:spacing w:line="594" w:lineRule="exact"/>
        <w:ind w:firstLine="560" w:firstLineChars="200"/>
        <w:jc w:val="left"/>
        <w:rPr>
          <w:rFonts w:ascii="方正仿宋_GBK" w:hAnsi="方正仿宋_GBK" w:eastAsia="方正仿宋_GBK"/>
          <w:sz w:val="28"/>
          <w:szCs w:val="28"/>
        </w:rPr>
      </w:pPr>
      <w:r>
        <w:rPr>
          <w:rFonts w:hint="eastAsia" w:ascii="方正仿宋_GBK" w:hAnsi="方正仿宋_GBK" w:eastAsia="方正仿宋_GBK"/>
          <w:sz w:val="28"/>
          <w:szCs w:val="28"/>
        </w:rPr>
        <w:t xml:space="preserve"> 试用科室对成交候选人提供的产品试用情况进行评估，若第一中选供应商提供的试用产品在试用过程中存在不满足临床需求或发生了不良反应的情况，采购人可以根据遴选情况决定顺延至第二位中选供应商进行产品试用或另行重新组织遴选。确定为最终中选供应商的，按流程完成耗材采购合同签订。</w:t>
      </w:r>
    </w:p>
    <w:p w14:paraId="0C65E138">
      <w:pPr>
        <w:widowControl/>
        <w:spacing w:line="594" w:lineRule="exact"/>
        <w:ind w:firstLine="560" w:firstLineChars="200"/>
        <w:jc w:val="left"/>
        <w:rPr>
          <w:rFonts w:ascii="方正仿宋_GBK" w:hAnsi="方正仿宋_GBK" w:eastAsia="方正仿宋_GBK"/>
          <w:sz w:val="28"/>
          <w:szCs w:val="28"/>
        </w:rPr>
      </w:pPr>
      <w:r>
        <w:rPr>
          <w:rFonts w:hint="eastAsia" w:ascii="方正仿宋_GBK" w:hAnsi="方正仿宋_GBK" w:eastAsia="方正仿宋_GBK"/>
          <w:sz w:val="28"/>
          <w:szCs w:val="28"/>
        </w:rPr>
        <w:t>根据遴选结果，采购人可组织拟定第一中选供应商。未挂网产品，签订网下纸质合同，合同期为叁年；挂网产品，根据重庆市药交平台电子合同规定要求执行，网签价格不高于限价和当期平台上查询到的成交价格（有最低成交价的不高于最低成交价，没有最低成交价的不高于成</w:t>
      </w:r>
      <w:r>
        <w:rPr>
          <w:rFonts w:hint="eastAsia" w:ascii="方正仿宋_GBK" w:hAnsi="方正仿宋_GBK" w:eastAsia="方正仿宋_GBK" w:cs="Times New Roman"/>
          <w:sz w:val="28"/>
          <w:szCs w:val="28"/>
        </w:rPr>
        <w:t>交均价）。</w:t>
      </w:r>
      <w:r>
        <w:rPr>
          <w:rFonts w:hint="eastAsia" w:ascii="方正仿宋_GBK" w:hAnsi="方正仿宋_GBK" w:eastAsia="方正仿宋_GBK" w:cs="Times New Roman"/>
          <w:b/>
          <w:color w:val="FF0000"/>
          <w:sz w:val="28"/>
          <w:szCs w:val="28"/>
        </w:rPr>
        <w:t>并按照</w:t>
      </w:r>
      <w:r>
        <w:rPr>
          <w:rFonts w:hint="eastAsia" w:ascii="方正仿宋_GBK" w:hAnsi="方正仿宋_GBK" w:eastAsia="方正仿宋_GBK" w:cs="Times New Roman"/>
          <w:b/>
          <w:color w:val="FF0000"/>
          <w:sz w:val="28"/>
          <w:szCs w:val="28"/>
          <w:lang w:val="en-US" w:eastAsia="zh-CN"/>
        </w:rPr>
        <w:t>要求</w:t>
      </w:r>
      <w:r>
        <w:rPr>
          <w:rFonts w:hint="eastAsia" w:ascii="方正仿宋_GBK" w:hAnsi="方正仿宋_GBK" w:eastAsia="方正仿宋_GBK" w:cs="Times New Roman"/>
          <w:b/>
          <w:color w:val="FF0000"/>
          <w:sz w:val="28"/>
          <w:szCs w:val="28"/>
        </w:rPr>
        <w:t>签订</w:t>
      </w:r>
      <w:r>
        <w:rPr>
          <w:rFonts w:hint="eastAsia" w:ascii="方正仿宋_GBK" w:hAnsi="方正仿宋_GBK" w:eastAsia="方正仿宋_GBK" w:cs="Times New Roman"/>
          <w:b/>
          <w:bCs/>
          <w:color w:val="FF0000"/>
          <w:sz w:val="28"/>
          <w:szCs w:val="28"/>
        </w:rPr>
        <w:t>附件1项目廉政协议</w:t>
      </w:r>
      <w:r>
        <w:rPr>
          <w:rFonts w:hint="eastAsia" w:ascii="方正仿宋_GBK" w:hAnsi="方正仿宋_GBK" w:eastAsia="方正仿宋_GBK" w:cs="Times New Roman"/>
          <w:b/>
          <w:color w:val="FF0000"/>
          <w:sz w:val="28"/>
          <w:szCs w:val="28"/>
        </w:rPr>
        <w:t>和</w:t>
      </w:r>
      <w:r>
        <w:rPr>
          <w:rFonts w:hint="eastAsia" w:ascii="方正仿宋_GBK" w:hAnsi="方正仿宋_GBK" w:eastAsia="方正仿宋_GBK" w:cs="Times New Roman"/>
          <w:b/>
          <w:bCs/>
          <w:color w:val="FF0000"/>
          <w:sz w:val="28"/>
          <w:szCs w:val="28"/>
        </w:rPr>
        <w:t>附件2违规情形处罚内容，如发现违规情形按处罚内容处理</w:t>
      </w:r>
      <w:r>
        <w:rPr>
          <w:rFonts w:hint="eastAsia" w:ascii="方正仿宋_GBK" w:hAnsi="方正仿宋_GBK" w:eastAsia="方正仿宋_GBK" w:cs="Times New Roman"/>
          <w:b/>
          <w:color w:val="FF0000"/>
          <w:sz w:val="28"/>
          <w:szCs w:val="28"/>
        </w:rPr>
        <w:t>。</w:t>
      </w:r>
      <w:r>
        <w:rPr>
          <w:rFonts w:hint="eastAsia" w:ascii="方正仿宋_GBK" w:hAnsi="方正仿宋_GBK" w:eastAsia="方正仿宋_GBK" w:cs="Times New Roman"/>
          <w:b w:val="0"/>
          <w:bCs/>
          <w:sz w:val="28"/>
          <w:szCs w:val="28"/>
        </w:rPr>
        <w:t>采</w:t>
      </w:r>
      <w:r>
        <w:rPr>
          <w:rFonts w:hint="eastAsia" w:ascii="方正仿宋_GBK" w:hAnsi="方正仿宋_GBK" w:eastAsia="方正仿宋_GBK"/>
          <w:sz w:val="28"/>
          <w:szCs w:val="28"/>
        </w:rPr>
        <w:t>购人每年对供应商配送服务评价考核，合格后方可继续供货；考核不合格的，医院有权单方终止合作。</w:t>
      </w:r>
    </w:p>
    <w:p w14:paraId="4D716B62">
      <w:pPr>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合同执行期间，供货价格执行动态调整。供货商应主动积极关注耗材价格市场变动情况，市场或重庆市药品和医用耗材招采平台成交价格有下降的，及时反馈医院进行价格下调；线下采购耗材如在重庆市药品和医用耗材招采平台挂网，应立即转到平台上采购，并对比合同价格和重庆市药品和医用耗材招采平台成交价（有最低成交价的比较最低成交价，没有最低成交价的比较成交均价），就低不就高签订网上采购合同。医院在定期询价过程中发现产品市场价格有降低的，供货商应积极配合降价。</w:t>
      </w:r>
    </w:p>
    <w:p w14:paraId="39686D73">
      <w:pPr>
        <w:spacing w:line="579" w:lineRule="exact"/>
        <w:rPr>
          <w:rFonts w:ascii="方正仿宋_GBK" w:hAnsi="方正仿宋_GBK" w:eastAsia="方正仿宋_GBK" w:cs="方正仿宋_GBK"/>
          <w:color w:val="FF0000"/>
          <w:sz w:val="28"/>
          <w:szCs w:val="28"/>
        </w:rPr>
      </w:pPr>
    </w:p>
    <w:p w14:paraId="78655EA3">
      <w:pPr>
        <w:spacing w:line="579" w:lineRule="exact"/>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附件1</w:t>
      </w:r>
    </w:p>
    <w:p w14:paraId="67DBE864">
      <w:pPr>
        <w:spacing w:line="560" w:lineRule="exact"/>
        <w:jc w:val="center"/>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项目廉政协议</w:t>
      </w:r>
    </w:p>
    <w:p w14:paraId="45A09665">
      <w:pPr>
        <w:spacing w:line="520" w:lineRule="exact"/>
        <w:jc w:val="center"/>
        <w:rPr>
          <w:rFonts w:ascii="方正仿宋_GBK" w:hAnsi="方正仿宋_GBK" w:eastAsia="方正仿宋_GBK" w:cs="方正仿宋_GBK"/>
          <w:color w:val="FF0000"/>
          <w:sz w:val="28"/>
          <w:szCs w:val="28"/>
        </w:rPr>
      </w:pPr>
    </w:p>
    <w:p w14:paraId="3BEFEB71">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招标方（采购方）（以下统称“甲方”）：</w:t>
      </w:r>
      <w:r>
        <w:rPr>
          <w:rFonts w:hint="eastAsia" w:ascii="方正仿宋_GBK" w:hAnsi="方正仿宋_GBK" w:eastAsia="方正仿宋_GBK" w:cs="方正仿宋_GBK"/>
          <w:color w:val="FF0000"/>
          <w:sz w:val="28"/>
          <w:szCs w:val="28"/>
          <w:u w:val="single"/>
        </w:rPr>
        <w:t xml:space="preserve">              </w:t>
      </w:r>
    </w:p>
    <w:p w14:paraId="0B369DD9">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中标方（供应方）（以下统称“乙方”）：</w:t>
      </w:r>
      <w:r>
        <w:rPr>
          <w:rFonts w:hint="eastAsia" w:ascii="方正仿宋_GBK" w:hAnsi="方正仿宋_GBK" w:eastAsia="方正仿宋_GBK" w:cs="方正仿宋_GBK"/>
          <w:color w:val="FF0000"/>
          <w:sz w:val="28"/>
          <w:szCs w:val="28"/>
          <w:u w:val="single"/>
        </w:rPr>
        <w:t xml:space="preserve">              </w:t>
      </w:r>
    </w:p>
    <w:p w14:paraId="3EA8AF73">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为防止在项目实施过程中发生不正当行为，促进本单位的党风廉政建设，根据各级有关规定，特订立如下协议：</w:t>
      </w:r>
    </w:p>
    <w:p w14:paraId="5FE225C7">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一、双方应当共同自觉遵守国家关于党风廉政建设各项规定和关于工程建设管理／货物采购的各项规定。</w:t>
      </w:r>
    </w:p>
    <w:p w14:paraId="6377F84D">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二、甲方及甲方人员责任、义务</w:t>
      </w:r>
    </w:p>
    <w:p w14:paraId="1185FFD2">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（一）甲方或甲方人员（含家属，下同）不得以任何形式向乙方或乙方工作人员索要赞助或收受钱物等。</w:t>
      </w:r>
    </w:p>
    <w:p w14:paraId="20E38B65">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10044266">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（三）甲方人员不得参加可能影响公正执行公务的宴请或娱乐活动。</w:t>
      </w:r>
    </w:p>
    <w:p w14:paraId="0727ECC7">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（四）甲方人员不得要求或者接受乙方为其住房装修、婚丧嫁娶、子女入学、家属及亲友的工作安排以及出国出境提供方便。</w:t>
      </w:r>
    </w:p>
    <w:p w14:paraId="2294F88A">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（五）甲方人员不得以考察、参观等名义参加乙方安排的国内外旅游活动。</w:t>
      </w:r>
    </w:p>
    <w:p w14:paraId="35BF3E3C">
      <w:pPr>
        <w:spacing w:line="520" w:lineRule="exact"/>
        <w:ind w:firstLine="560" w:firstLineChars="200"/>
        <w:jc w:val="left"/>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（六）甲方人员不得向乙方介绍家属或亲友从事与甲方采购事项有关的经济活动。</w:t>
      </w:r>
    </w:p>
    <w:p w14:paraId="2AC33DD1">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（七）甲方人员不得要求乙方照顾甲方人员特定关系人的营利性业务。</w:t>
      </w:r>
    </w:p>
    <w:p w14:paraId="1481971A">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（八）甲方人员不得有其他违规违法行为。</w:t>
      </w:r>
    </w:p>
    <w:p w14:paraId="4D9E99B9">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三、乙方及其工作人员责任、义务</w:t>
      </w:r>
    </w:p>
    <w:p w14:paraId="5C51C54D">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（一）乙方（含乙方工作人员，下同）应当通过正当途径开展相对业务工作，不得为获取某些不正当利益而向甲方人员赠送礼金、有价证券和贵重物品等。</w:t>
      </w:r>
    </w:p>
    <w:p w14:paraId="6F1708CC">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（二）乙方不得为谋取私利擅自与甲方人员就项目事宜进行私下商谈或者达成默契。</w:t>
      </w:r>
    </w:p>
    <w:p w14:paraId="395FAC5A">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（三）乙方不得以任何理由、借口邀请甲方人员外出旅游或进入营业性高档娱乐场所。</w:t>
      </w:r>
    </w:p>
    <w:p w14:paraId="786ED1F1">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（四）乙方不得为甲方单位、个人购置或者提供包括但不限于通讯工具（或缴纳通讯费用）、交通工具（或支付车辆燃油费、路桥费、停车费、保养维修费、保险费等）、家电及高档办公用品等物品。</w:t>
      </w:r>
    </w:p>
    <w:p w14:paraId="6CC87B0A">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（五）乙方不得有其他违规违法行为。</w:t>
      </w:r>
    </w:p>
    <w:p w14:paraId="150972C0">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四、风险告知：在项目验收上须实事求是，做到手续齐全，款项结算时要严格按照规定程序办理，要廉洁自律，提高遵规守纪的自觉性，严格按结算管理办法执行。</w:t>
      </w:r>
    </w:p>
    <w:p w14:paraId="7EC33F9C">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五、乙方如发现甲方及其工作人员有违反本协议约定的，应当向甲方领导或者甲方上级单位举报，甲方不得找任何借口对乙方进行报复或刁难、延误工作。</w:t>
      </w:r>
    </w:p>
    <w:p w14:paraId="57D21943">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六、甲方发现乙方有违反本协议或者采用不正当的手段贿赂甲方人员，甲方应向乙方上级领导或有关部门举报，由此给甲方单位造成的损失均由乙方承担。</w:t>
      </w:r>
    </w:p>
    <w:p w14:paraId="146C5178">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七、本协议作为主合同的附件，经协议双方签署后与主合同同步生效。</w:t>
      </w:r>
    </w:p>
    <w:p w14:paraId="56746A92">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八、本协议一式</w:t>
      </w:r>
      <w:r>
        <w:rPr>
          <w:rFonts w:hint="eastAsia" w:ascii="方正仿宋_GBK" w:hAnsi="方正仿宋_GBK" w:eastAsia="方正仿宋_GBK" w:cs="方正仿宋_GBK"/>
          <w:color w:val="FF0000"/>
          <w:sz w:val="28"/>
          <w:szCs w:val="28"/>
          <w:u w:val="single"/>
        </w:rPr>
        <w:t xml:space="preserve">     </w:t>
      </w:r>
      <w:r>
        <w:rPr>
          <w:rFonts w:hint="eastAsia" w:ascii="方正仿宋_GBK" w:hAnsi="方正仿宋_GBK" w:eastAsia="方正仿宋_GBK" w:cs="方正仿宋_GBK"/>
          <w:color w:val="FF0000"/>
          <w:sz w:val="28"/>
          <w:szCs w:val="28"/>
        </w:rPr>
        <w:t>份，甲乙双方各执</w:t>
      </w:r>
      <w:r>
        <w:rPr>
          <w:rFonts w:hint="eastAsia" w:ascii="方正仿宋_GBK" w:hAnsi="方正仿宋_GBK" w:eastAsia="方正仿宋_GBK" w:cs="方正仿宋_GBK"/>
          <w:color w:val="FF0000"/>
          <w:sz w:val="28"/>
          <w:szCs w:val="28"/>
          <w:u w:val="single"/>
        </w:rPr>
        <w:t xml:space="preserve">     </w:t>
      </w:r>
      <w:r>
        <w:rPr>
          <w:rFonts w:hint="eastAsia" w:ascii="方正仿宋_GBK" w:hAnsi="方正仿宋_GBK" w:eastAsia="方正仿宋_GBK" w:cs="方正仿宋_GBK"/>
          <w:color w:val="FF0000"/>
          <w:sz w:val="28"/>
          <w:szCs w:val="28"/>
        </w:rPr>
        <w:t>份。</w:t>
      </w:r>
    </w:p>
    <w:p w14:paraId="59030E66">
      <w:pPr>
        <w:spacing w:line="560" w:lineRule="exact"/>
        <w:ind w:firstLine="560" w:firstLineChars="200"/>
        <w:rPr>
          <w:rFonts w:ascii="方正仿宋_GBK" w:hAnsi="方正仿宋_GBK" w:eastAsia="方正仿宋_GBK" w:cs="方正仿宋_GBK"/>
          <w:color w:val="FF0000"/>
          <w:sz w:val="28"/>
          <w:szCs w:val="28"/>
        </w:rPr>
      </w:pPr>
    </w:p>
    <w:p w14:paraId="538A19CF">
      <w:pPr>
        <w:spacing w:line="560" w:lineRule="exact"/>
        <w:ind w:firstLine="560" w:firstLineChars="200"/>
        <w:rPr>
          <w:rFonts w:ascii="方正仿宋_GBK" w:hAnsi="方正仿宋_GBK" w:eastAsia="方正仿宋_GBK" w:cs="方正仿宋_GBK"/>
          <w:color w:val="FF0000"/>
          <w:sz w:val="28"/>
          <w:szCs w:val="28"/>
          <w:u w:val="single"/>
        </w:rPr>
      </w:pPr>
      <w:r>
        <w:rPr>
          <w:rFonts w:hint="eastAsia" w:ascii="方正仿宋_GBK" w:hAnsi="方正仿宋_GBK" w:eastAsia="方正仿宋_GBK" w:cs="方正仿宋_GBK"/>
          <w:color w:val="FF0000"/>
          <w:sz w:val="28"/>
          <w:szCs w:val="28"/>
        </w:rPr>
        <w:t>甲 方（盖章）：</w:t>
      </w:r>
      <w:r>
        <w:rPr>
          <w:rFonts w:hint="eastAsia" w:ascii="方正仿宋_GBK" w:hAnsi="方正仿宋_GBK" w:eastAsia="方正仿宋_GBK" w:cs="方正仿宋_GBK"/>
          <w:color w:val="FF0000"/>
          <w:sz w:val="28"/>
          <w:szCs w:val="28"/>
          <w:u w:val="single"/>
        </w:rPr>
        <w:t xml:space="preserve">                    </w:t>
      </w:r>
      <w:r>
        <w:rPr>
          <w:rFonts w:hint="eastAsia" w:ascii="方正仿宋_GBK" w:hAnsi="方正仿宋_GBK" w:eastAsia="方正仿宋_GBK" w:cs="方正仿宋_GBK"/>
          <w:color w:val="FF0000"/>
          <w:sz w:val="28"/>
          <w:szCs w:val="28"/>
        </w:rPr>
        <w:t xml:space="preserve"> 乙 方（盖章）：</w:t>
      </w:r>
      <w:r>
        <w:rPr>
          <w:rFonts w:hint="eastAsia" w:ascii="方正仿宋_GBK" w:hAnsi="方正仿宋_GBK" w:eastAsia="方正仿宋_GBK" w:cs="方正仿宋_GBK"/>
          <w:color w:val="FF0000"/>
          <w:sz w:val="28"/>
          <w:szCs w:val="28"/>
          <w:u w:val="single"/>
        </w:rPr>
        <w:t xml:space="preserve">            </w:t>
      </w:r>
    </w:p>
    <w:p w14:paraId="335A9BBD">
      <w:pPr>
        <w:spacing w:line="560" w:lineRule="exact"/>
        <w:ind w:firstLine="560" w:firstLineChars="200"/>
        <w:rPr>
          <w:rFonts w:ascii="方正仿宋_GBK" w:hAnsi="方正仿宋_GBK" w:eastAsia="方正仿宋_GBK" w:cs="方正仿宋_GBK"/>
          <w:color w:val="FF0000"/>
          <w:sz w:val="28"/>
          <w:szCs w:val="28"/>
          <w:u w:val="single"/>
        </w:rPr>
      </w:pPr>
      <w:r>
        <w:rPr>
          <w:rFonts w:hint="eastAsia" w:ascii="方正仿宋_GBK" w:hAnsi="方正仿宋_GBK" w:eastAsia="方正仿宋_GBK" w:cs="方正仿宋_GBK"/>
          <w:color w:val="FF0000"/>
          <w:sz w:val="28"/>
          <w:szCs w:val="28"/>
        </w:rPr>
        <w:t>法定代表人（签字）：</w:t>
      </w:r>
      <w:r>
        <w:rPr>
          <w:rFonts w:hint="eastAsia" w:ascii="方正仿宋_GBK" w:hAnsi="方正仿宋_GBK" w:eastAsia="方正仿宋_GBK" w:cs="方正仿宋_GBK"/>
          <w:color w:val="FF0000"/>
          <w:sz w:val="28"/>
          <w:szCs w:val="28"/>
          <w:u w:val="single"/>
        </w:rPr>
        <w:t xml:space="preserve">                </w:t>
      </w:r>
      <w:r>
        <w:rPr>
          <w:rFonts w:hint="eastAsia" w:ascii="方正仿宋_GBK" w:hAnsi="方正仿宋_GBK" w:eastAsia="方正仿宋_GBK" w:cs="方正仿宋_GBK"/>
          <w:color w:val="FF0000"/>
          <w:sz w:val="28"/>
          <w:szCs w:val="28"/>
        </w:rPr>
        <w:t>法定代表人（签字）：</w:t>
      </w:r>
      <w:r>
        <w:rPr>
          <w:rFonts w:hint="eastAsia" w:ascii="方正仿宋_GBK" w:hAnsi="方正仿宋_GBK" w:eastAsia="方正仿宋_GBK" w:cs="方正仿宋_GBK"/>
          <w:color w:val="FF0000"/>
          <w:sz w:val="28"/>
          <w:szCs w:val="28"/>
          <w:u w:val="single"/>
        </w:rPr>
        <w:t xml:space="preserve">       </w:t>
      </w:r>
      <w:r>
        <w:rPr>
          <w:rFonts w:hint="eastAsia" w:ascii="方正仿宋_GBK" w:hAnsi="方正仿宋_GBK" w:eastAsia="方正仿宋_GBK" w:cs="方正仿宋_GBK"/>
          <w:color w:val="FF0000"/>
          <w:sz w:val="28"/>
          <w:szCs w:val="28"/>
        </w:rPr>
        <w:t xml:space="preserve">   </w:t>
      </w:r>
      <w:r>
        <w:rPr>
          <w:rFonts w:hint="eastAsia" w:ascii="方正仿宋_GBK" w:hAnsi="方正仿宋_GBK" w:eastAsia="方正仿宋_GBK" w:cs="方正仿宋_GBK"/>
          <w:color w:val="FF0000"/>
          <w:sz w:val="28"/>
          <w:szCs w:val="28"/>
          <w:u w:val="single"/>
        </w:rPr>
        <w:t xml:space="preserve">      </w:t>
      </w:r>
    </w:p>
    <w:p w14:paraId="74ECDA38">
      <w:pPr>
        <w:spacing w:line="560" w:lineRule="exact"/>
        <w:ind w:firstLine="560" w:firstLineChars="200"/>
        <w:rPr>
          <w:rFonts w:ascii="方正仿宋_GBK" w:hAnsi="方正仿宋_GBK" w:eastAsia="方正仿宋_GBK" w:cs="方正仿宋_GBK"/>
          <w:color w:val="FF0000"/>
          <w:sz w:val="28"/>
          <w:szCs w:val="28"/>
          <w:u w:val="single"/>
        </w:rPr>
      </w:pPr>
      <w:r>
        <w:rPr>
          <w:rFonts w:hint="eastAsia" w:ascii="方正仿宋_GBK" w:hAnsi="方正仿宋_GBK" w:eastAsia="方正仿宋_GBK" w:cs="方正仿宋_GBK"/>
          <w:color w:val="FF0000"/>
          <w:sz w:val="28"/>
          <w:szCs w:val="28"/>
        </w:rPr>
        <w:t>委托代理人（签字）：</w:t>
      </w:r>
      <w:r>
        <w:rPr>
          <w:rFonts w:hint="eastAsia" w:ascii="方正仿宋_GBK" w:hAnsi="方正仿宋_GBK" w:eastAsia="方正仿宋_GBK" w:cs="方正仿宋_GBK"/>
          <w:color w:val="FF0000"/>
          <w:sz w:val="28"/>
          <w:szCs w:val="28"/>
          <w:u w:val="single"/>
        </w:rPr>
        <w:t xml:space="preserve">                </w:t>
      </w:r>
      <w:r>
        <w:rPr>
          <w:rFonts w:hint="eastAsia" w:ascii="方正仿宋_GBK" w:hAnsi="方正仿宋_GBK" w:eastAsia="方正仿宋_GBK" w:cs="方正仿宋_GBK"/>
          <w:color w:val="FF0000"/>
          <w:sz w:val="28"/>
          <w:szCs w:val="28"/>
        </w:rPr>
        <w:t>委托代理人（签字）：</w:t>
      </w:r>
      <w:r>
        <w:rPr>
          <w:rFonts w:hint="eastAsia" w:ascii="方正仿宋_GBK" w:hAnsi="方正仿宋_GBK" w:eastAsia="方正仿宋_GBK" w:cs="方正仿宋_GBK"/>
          <w:color w:val="FF0000"/>
          <w:sz w:val="28"/>
          <w:szCs w:val="28"/>
          <w:u w:val="single"/>
        </w:rPr>
        <w:t xml:space="preserve">            </w:t>
      </w:r>
    </w:p>
    <w:p w14:paraId="6EE2949B">
      <w:pPr>
        <w:spacing w:line="560" w:lineRule="exact"/>
        <w:ind w:firstLine="560" w:firstLineChars="200"/>
        <w:rPr>
          <w:rFonts w:ascii="方正仿宋_GBK" w:hAnsi="方正仿宋_GBK" w:eastAsia="方正仿宋_GBK" w:cs="方正仿宋_GBK"/>
          <w:color w:val="FF0000"/>
          <w:spacing w:val="-3"/>
          <w:sz w:val="28"/>
          <w:szCs w:val="28"/>
        </w:rPr>
      </w:pPr>
      <w:r>
        <w:rPr>
          <w:rFonts w:hint="eastAsia" w:ascii="方正仿宋_GBK" w:hAnsi="方正仿宋_GBK" w:eastAsia="方正仿宋_GBK" w:cs="方正仿宋_GBK"/>
          <w:color w:val="FF0000"/>
          <w:sz w:val="28"/>
          <w:szCs w:val="28"/>
        </w:rPr>
        <w:t xml:space="preserve">年     月     日                     年     月     日 </w:t>
      </w:r>
    </w:p>
    <w:p w14:paraId="3C670C53">
      <w:pPr>
        <w:spacing w:line="579" w:lineRule="exact"/>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附件2</w:t>
      </w:r>
    </w:p>
    <w:p w14:paraId="2E137332">
      <w:pPr>
        <w:spacing w:line="560" w:lineRule="exact"/>
        <w:rPr>
          <w:rFonts w:ascii="方正仿宋_GBK" w:hAnsi="方正仿宋_GBK" w:eastAsia="方正仿宋_GBK" w:cs="方正仿宋_GBK"/>
          <w:color w:val="FF0000"/>
          <w:sz w:val="28"/>
          <w:szCs w:val="28"/>
        </w:rPr>
      </w:pPr>
    </w:p>
    <w:p w14:paraId="377E9ACE">
      <w:pPr>
        <w:spacing w:line="560" w:lineRule="exact"/>
        <w:jc w:val="center"/>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违规情形处罚内容</w:t>
      </w:r>
    </w:p>
    <w:p w14:paraId="4FC4E1CB">
      <w:pPr>
        <w:spacing w:line="560" w:lineRule="exact"/>
        <w:ind w:firstLine="560" w:firstLineChars="200"/>
        <w:rPr>
          <w:rFonts w:ascii="方正仿宋_GBK" w:hAnsi="方正仿宋_GBK" w:eastAsia="方正仿宋_GBK" w:cs="方正仿宋_GBK"/>
          <w:color w:val="FF0000"/>
          <w:sz w:val="28"/>
          <w:szCs w:val="28"/>
        </w:rPr>
      </w:pPr>
    </w:p>
    <w:p w14:paraId="65EFBDFB">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委属各医疗卫生单位须在每个项目招标或采购文件及项目合同中增加发生利益输送时的严厉处罚措施内容，包括但不限于如下内容：</w:t>
      </w:r>
    </w:p>
    <w:p w14:paraId="6DD06C2A">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一、潜在投标人／乙方及其工作人员不得有以下任何一种违规情形</w:t>
      </w:r>
    </w:p>
    <w:p w14:paraId="79B10CF4">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（一）向甲方人员（含家属、下同）赠送包括但不限于现金、有价证券、名贵物品、土特产；</w:t>
      </w:r>
    </w:p>
    <w:p w14:paraId="785C762D">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（二）代甲方或甲方人员支付应由甲方或甲方人员支付的各种费用；</w:t>
      </w:r>
    </w:p>
    <w:p w14:paraId="76862125">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（三）宴请甲方人员；</w:t>
      </w:r>
    </w:p>
    <w:p w14:paraId="0B04CE62">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（四）请甲方人员到高档场所消费；</w:t>
      </w:r>
    </w:p>
    <w:p w14:paraId="567CB75E">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（五）请甲方人员外出旅游并支付应由甲方人员支付的费用；</w:t>
      </w:r>
    </w:p>
    <w:p w14:paraId="50636DC0">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（六）在传统节日或甲方人员家中红白喜事期间，超过正常人情标准向甲方人员赠送礼金、礼品等；</w:t>
      </w:r>
    </w:p>
    <w:p w14:paraId="4E69D493">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（七）为甲方人员特定关系人报销有关费用；</w:t>
      </w:r>
    </w:p>
    <w:p w14:paraId="0FFE647A">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（八）为甲方人员免费提供包括但不限于通讯工具（或缴纳通讯费用）、交通工具（或支付车辆燃油费、路桥费、停车费、保养维修费、保险费等）、家电及高档办公用品；</w:t>
      </w:r>
    </w:p>
    <w:p w14:paraId="4E6FF7A2">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（九）为甲方人员在包括但不限于住房装修、子女入学、家人及亲友工作安排或出国出境等方面提供方便；</w:t>
      </w:r>
    </w:p>
    <w:p w14:paraId="7E8EEC57">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（十）直接或间接照顾甲方人员特定关系人包括但不限于有关营利性业务、家人工作安排、房屋装修、出国出境、外出旅游或固定资产购买、出租、出售；</w:t>
      </w:r>
    </w:p>
    <w:p w14:paraId="3F99BB41">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（十一）为与项目有利益关系的第三方报销有关费用或为利益关系第三方免费（或明显低于市场价格）提供包括但不限于交通、通讯、住房、办公、用餐等条件的；</w:t>
      </w:r>
    </w:p>
    <w:p w14:paraId="61AB1BD0">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（十二）有其他不正当行为的。</w:t>
      </w:r>
    </w:p>
    <w:p w14:paraId="155AEBC2">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以上12种违规违纪情形在本招标、采购文件及合同中简称“12种违规情形”。</w:t>
      </w:r>
    </w:p>
    <w:p w14:paraId="46049809">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二、违规情形处罚措施</w:t>
      </w:r>
    </w:p>
    <w:p w14:paraId="60952605">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一）潜在投标人／乙方对甲方人员有12种违规情形之一或多种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14:paraId="31883556">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14:paraId="57BC38DE">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14:paraId="12D45BED">
      <w:pPr>
        <w:spacing w:line="520" w:lineRule="exact"/>
        <w:ind w:firstLine="560" w:firstLineChars="200"/>
        <w:rPr>
          <w:rFonts w:ascii="方正仿宋_GBK" w:hAnsi="方正仿宋_GBK" w:eastAsia="方正仿宋_GBK" w:cs="方正仿宋_GBK"/>
          <w:color w:val="FF0000"/>
          <w:sz w:val="28"/>
          <w:szCs w:val="28"/>
        </w:rPr>
      </w:pPr>
      <w:r>
        <w:rPr>
          <w:rFonts w:hint="eastAsia" w:ascii="方正仿宋_GBK" w:hAnsi="方正仿宋_GBK" w:eastAsia="方正仿宋_GBK" w:cs="方正仿宋_GBK"/>
          <w:color w:val="FF0000"/>
          <w:sz w:val="28"/>
          <w:szCs w:val="28"/>
        </w:rPr>
        <w:t>（四）潜在投标人／乙方对甲方人员有12种违规情形之一或多种情形的，如果乙方在甲方另有其他业务项目，甲方有权立即终止其他所有项目合同，对甲方终止其他所有项目合同给乙方带来的损失，甲方不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14:paraId="7B64EBFB">
      <w:pPr>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五、供应商须知</w:t>
      </w:r>
    </w:p>
    <w:p w14:paraId="4254064B">
      <w:pPr>
        <w:pStyle w:val="92"/>
        <w:spacing w:line="300" w:lineRule="auto"/>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（一）不得干扰采购人的评审活动，否则将废除其投标。</w:t>
      </w:r>
    </w:p>
    <w:p w14:paraId="2BB27D85">
      <w:pPr>
        <w:pStyle w:val="92"/>
        <w:spacing w:line="300" w:lineRule="auto"/>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（二）若未中选，本院无义务对各供应商做解释工作。</w:t>
      </w:r>
    </w:p>
    <w:p w14:paraId="5F71239C">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（三）应保证所有资料的真实性。如提供不真实的材料，无论其材料是否重要，供应商需承担相应的后果及法律责任。</w:t>
      </w:r>
    </w:p>
    <w:p w14:paraId="60FCDBA5">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（四）理解并同意：最低报价非中选的唯一条件。</w:t>
      </w:r>
    </w:p>
    <w:p w14:paraId="207B8CB3">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（五）中选后因质量问题、价格问题等原因毁约者，该供货商将三年之内暂停参与我院的遴选会议。</w:t>
      </w:r>
    </w:p>
    <w:p w14:paraId="28A0B70A">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（六）服务过程中无论何种原因造成未能满足医院需求达到三次时(如使用科室投诉产品质量、供货不及等)，医院有权单方面终止合作。</w:t>
      </w:r>
    </w:p>
    <w:p w14:paraId="29D0179B">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（七）实际配送的产品必须与比选时提供的样品一致，不能以次充好或提供假冒伪劣产品，否则本单位有权单方终止其供货并追究相关法律责任。</w:t>
      </w:r>
    </w:p>
    <w:p w14:paraId="2E49B4FF">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（八）产品生产日期必须是1年内生产，提供特殊情况下6小时内急配送，提供无条件产品退换货售后服务支持。</w:t>
      </w:r>
    </w:p>
    <w:p w14:paraId="78D52066">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（九）产品报价：包含货物、运输、搬运、保险、人工费、技术支持、税金、质量保障等所有费用。</w:t>
      </w:r>
    </w:p>
    <w:p w14:paraId="531C901C">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（十）付款：根据医院实际需求通知送货，每月据实结算，按照医院财务规定支付。</w:t>
      </w:r>
    </w:p>
    <w:p w14:paraId="6C2D7E14">
      <w:pPr>
        <w:pStyle w:val="92"/>
        <w:spacing w:line="300" w:lineRule="auto"/>
        <w:ind w:left="0" w:firstLine="560" w:firstLineChars="200"/>
        <w:rPr>
          <w:rFonts w:ascii="方正仿宋_GBK" w:hAnsi="方正仿宋_GBK" w:eastAsia="方正仿宋_GBK"/>
          <w:sz w:val="28"/>
          <w:szCs w:val="28"/>
          <w:lang w:eastAsia="zh-CN"/>
        </w:rPr>
      </w:pPr>
      <w:r>
        <w:rPr>
          <w:rFonts w:hint="eastAsia" w:ascii="方正仿宋_GBK" w:hAnsi="方正仿宋_GBK" w:eastAsia="方正仿宋_GBK"/>
          <w:sz w:val="28"/>
          <w:szCs w:val="28"/>
          <w:lang w:eastAsia="zh-CN"/>
        </w:rPr>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14:paraId="5DEADB22">
      <w:pPr>
        <w:outlineLvl w:val="2"/>
        <w:rPr>
          <w:rFonts w:ascii="方正仿宋_GBK" w:hAnsi="方正仿宋_GBK" w:eastAsia="方正仿宋_GBK" w:cs="方正仿宋_GBK"/>
          <w:b/>
          <w:bCs/>
          <w:sz w:val="28"/>
          <w:szCs w:val="28"/>
        </w:rPr>
      </w:pPr>
    </w:p>
    <w:p w14:paraId="2ADAB0FE">
      <w:pPr>
        <w:outlineLvl w:val="2"/>
        <w:rPr>
          <w:rFonts w:ascii="方正仿宋_GBK" w:hAnsi="方正仿宋_GBK" w:eastAsia="方正仿宋_GBK" w:cs="方正仿宋_GBK"/>
          <w:b/>
          <w:bCs/>
          <w:sz w:val="28"/>
          <w:szCs w:val="28"/>
        </w:rPr>
      </w:pPr>
    </w:p>
    <w:p w14:paraId="29E8B7E2">
      <w:pPr>
        <w:outlineLvl w:val="2"/>
        <w:rPr>
          <w:rFonts w:ascii="方正仿宋_GBK" w:hAnsi="方正仿宋_GBK" w:eastAsia="方正仿宋_GBK" w:cs="方正仿宋_GBK"/>
          <w:b/>
          <w:bCs/>
          <w:sz w:val="28"/>
          <w:szCs w:val="28"/>
        </w:rPr>
      </w:pPr>
    </w:p>
    <w:p w14:paraId="5AD29DCF">
      <w:pPr>
        <w:outlineLvl w:val="2"/>
        <w:rPr>
          <w:rFonts w:ascii="方正仿宋_GBK" w:hAnsi="方正仿宋_GBK" w:eastAsia="方正仿宋_GBK" w:cs="方正仿宋_GBK"/>
          <w:b/>
          <w:bCs/>
          <w:sz w:val="28"/>
          <w:szCs w:val="28"/>
        </w:rPr>
      </w:pPr>
    </w:p>
    <w:p w14:paraId="4248AC7D">
      <w:pPr>
        <w:outlineLvl w:val="2"/>
        <w:rPr>
          <w:rFonts w:ascii="方正仿宋_GBK" w:hAnsi="方正仿宋_GBK" w:eastAsia="方正仿宋_GBK" w:cs="方正仿宋_GBK"/>
          <w:b/>
          <w:bCs/>
          <w:sz w:val="28"/>
          <w:szCs w:val="28"/>
        </w:rPr>
      </w:pPr>
    </w:p>
    <w:p w14:paraId="50546217">
      <w:pPr>
        <w:outlineLvl w:val="2"/>
        <w:rPr>
          <w:rFonts w:ascii="方正仿宋_GBK" w:hAnsi="方正仿宋_GBK" w:eastAsia="方正仿宋_GBK" w:cs="方正仿宋_GBK"/>
          <w:b/>
          <w:bCs/>
          <w:sz w:val="28"/>
          <w:szCs w:val="28"/>
        </w:rPr>
      </w:pPr>
    </w:p>
    <w:p w14:paraId="20AEF8D8">
      <w:pPr>
        <w:outlineLvl w:val="2"/>
        <w:rPr>
          <w:rFonts w:ascii="方正仿宋_GBK" w:hAnsi="方正仿宋_GBK" w:eastAsia="方正仿宋_GBK" w:cs="方正仿宋_GBK"/>
          <w:b/>
          <w:bCs/>
          <w:sz w:val="28"/>
          <w:szCs w:val="28"/>
        </w:rPr>
      </w:pPr>
    </w:p>
    <w:p w14:paraId="366BD5D1">
      <w:pPr>
        <w:outlineLvl w:val="2"/>
        <w:rPr>
          <w:rFonts w:ascii="方正仿宋_GBK" w:hAnsi="方正仿宋_GBK" w:eastAsia="方正仿宋_GBK" w:cs="方正仿宋_GBK"/>
          <w:b/>
          <w:bCs/>
          <w:sz w:val="28"/>
          <w:szCs w:val="28"/>
        </w:rPr>
      </w:pPr>
    </w:p>
    <w:p w14:paraId="6DF45017">
      <w:pPr>
        <w:outlineLvl w:val="2"/>
        <w:rPr>
          <w:rFonts w:ascii="方正仿宋_GBK" w:hAnsi="方正仿宋_GBK" w:eastAsia="方正仿宋_GBK" w:cs="方正仿宋_GBK"/>
          <w:b/>
          <w:bCs/>
          <w:sz w:val="28"/>
          <w:szCs w:val="28"/>
        </w:rPr>
      </w:pPr>
    </w:p>
    <w:p w14:paraId="355B4268">
      <w:pPr>
        <w:ind w:firstLine="562" w:firstLineChars="200"/>
        <w:outlineLvl w:val="2"/>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六、响应文件格式要求：</w:t>
      </w:r>
    </w:p>
    <w:p w14:paraId="3C8206F5">
      <w:pPr>
        <w:spacing w:line="440" w:lineRule="exact"/>
        <w:jc w:val="right"/>
        <w:outlineLvl w:val="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正本（或副本）</w:t>
      </w:r>
    </w:p>
    <w:p w14:paraId="4C627884">
      <w:pPr>
        <w:spacing w:line="440" w:lineRule="exact"/>
        <w:rPr>
          <w:rFonts w:ascii="方正仿宋_GBK" w:hAnsi="方正仿宋_GBK" w:eastAsia="方正仿宋_GBK" w:cs="方正仿宋_GBK"/>
          <w:b/>
          <w:sz w:val="28"/>
          <w:szCs w:val="28"/>
        </w:rPr>
      </w:pPr>
    </w:p>
    <w:p w14:paraId="7D4765F3">
      <w:pPr>
        <w:jc w:val="center"/>
        <w:outlineLvl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遴选响应文件</w:t>
      </w:r>
    </w:p>
    <w:p w14:paraId="02FC4621">
      <w:pPr>
        <w:pStyle w:val="221"/>
        <w:ind w:left="420"/>
        <w:rPr>
          <w:rFonts w:ascii="方正仿宋_GBK" w:hAnsi="方正仿宋_GBK" w:eastAsia="方正仿宋_GBK" w:cs="方正仿宋_GBK"/>
          <w:b/>
          <w:color w:val="auto"/>
          <w:sz w:val="28"/>
          <w:szCs w:val="28"/>
          <w:lang w:eastAsia="zh-CN"/>
        </w:rPr>
      </w:pPr>
    </w:p>
    <w:p w14:paraId="43B48175">
      <w:pPr>
        <w:pStyle w:val="221"/>
        <w:ind w:left="420"/>
        <w:rPr>
          <w:rFonts w:ascii="方正仿宋_GBK" w:hAnsi="方正仿宋_GBK" w:eastAsia="方正仿宋_GBK" w:cs="方正仿宋_GBK"/>
          <w:b/>
          <w:color w:val="auto"/>
          <w:sz w:val="28"/>
          <w:szCs w:val="28"/>
          <w:lang w:eastAsia="zh-CN"/>
        </w:rPr>
      </w:pPr>
    </w:p>
    <w:p w14:paraId="3DBD350F">
      <w:pPr>
        <w:pStyle w:val="221"/>
        <w:ind w:left="420"/>
        <w:rPr>
          <w:rFonts w:ascii="方正仿宋_GBK" w:hAnsi="方正仿宋_GBK" w:eastAsia="方正仿宋_GBK" w:cs="方正仿宋_GBK"/>
          <w:b/>
          <w:color w:val="auto"/>
          <w:sz w:val="28"/>
          <w:szCs w:val="28"/>
          <w:lang w:eastAsia="zh-CN"/>
        </w:rPr>
      </w:pPr>
    </w:p>
    <w:p w14:paraId="0CD782E9">
      <w:pPr>
        <w:spacing w:line="440" w:lineRule="exact"/>
        <w:rPr>
          <w:rFonts w:ascii="方正仿宋_GBK" w:hAnsi="方正仿宋_GBK" w:eastAsia="方正仿宋_GBK" w:cs="方正仿宋_GBK"/>
          <w:b/>
          <w:sz w:val="28"/>
          <w:szCs w:val="28"/>
        </w:rPr>
      </w:pPr>
    </w:p>
    <w:p w14:paraId="18CDB9D6">
      <w:pPr>
        <w:spacing w:line="480" w:lineRule="auto"/>
        <w:outlineLvl w:val="1"/>
        <w:rPr>
          <w:rFonts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rPr>
        <w:t>项目编号：</w:t>
      </w:r>
      <w:r>
        <w:rPr>
          <w:rFonts w:hint="eastAsia" w:ascii="方正仿宋_GBK" w:hAnsi="方正仿宋_GBK" w:eastAsia="方正仿宋_GBK" w:cs="方正仿宋_GBK"/>
          <w:b/>
          <w:bCs/>
          <w:sz w:val="28"/>
          <w:szCs w:val="28"/>
          <w:u w:val="single"/>
        </w:rPr>
        <w:tab/>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b/>
          <w:bCs/>
          <w:sz w:val="28"/>
          <w:szCs w:val="28"/>
          <w:u w:val="single"/>
        </w:rPr>
        <w:t xml:space="preserve">                       </w:t>
      </w:r>
    </w:p>
    <w:p w14:paraId="1321898F">
      <w:pPr>
        <w:spacing w:line="480" w:lineRule="auto"/>
        <w:outlineLvl w:val="1"/>
        <w:rPr>
          <w:rFonts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rPr>
        <w:t>项目名称：</w:t>
      </w:r>
      <w:r>
        <w:rPr>
          <w:rFonts w:hint="eastAsia" w:ascii="方正仿宋_GBK" w:hAnsi="方正仿宋_GBK" w:eastAsia="方正仿宋_GBK" w:cs="方正仿宋_GBK"/>
          <w:b/>
          <w:bCs/>
          <w:sz w:val="28"/>
          <w:szCs w:val="28"/>
          <w:u w:val="single"/>
        </w:rPr>
        <w:tab/>
      </w:r>
      <w:r>
        <w:rPr>
          <w:rFonts w:hint="eastAsia" w:ascii="方正仿宋_GBK" w:hAnsi="方正仿宋_GBK" w:eastAsia="方正仿宋_GBK" w:cs="方正仿宋_GBK"/>
          <w:b/>
          <w:bCs/>
          <w:sz w:val="28"/>
          <w:szCs w:val="28"/>
          <w:u w:val="single"/>
        </w:rPr>
        <w:t>XXX</w:t>
      </w:r>
      <w:r>
        <w:rPr>
          <w:rFonts w:hint="eastAsia" w:ascii="方正仿宋_GBK" w:hAnsi="方正仿宋_GBK" w:eastAsia="方正仿宋_GBK" w:cs="方正仿宋_GBK"/>
          <w:color w:val="FF0000"/>
          <w:spacing w:val="-11"/>
          <w:sz w:val="28"/>
          <w:szCs w:val="28"/>
          <w:u w:val="single"/>
        </w:rPr>
        <w:t xml:space="preserve">     </w:t>
      </w:r>
      <w:r>
        <w:rPr>
          <w:rFonts w:hint="eastAsia" w:ascii="方正仿宋_GBK" w:hAnsi="方正仿宋_GBK" w:eastAsia="方正仿宋_GBK" w:cs="方正仿宋_GBK"/>
          <w:b/>
          <w:bCs/>
          <w:sz w:val="28"/>
          <w:szCs w:val="28"/>
          <w:u w:val="single"/>
        </w:rPr>
        <w:t xml:space="preserve">     包XX         </w:t>
      </w:r>
    </w:p>
    <w:p w14:paraId="5DF6F7AD">
      <w:pPr>
        <w:spacing w:line="480" w:lineRule="auto"/>
        <w:rPr>
          <w:rFonts w:ascii="方正仿宋_GBK" w:hAnsi="方正仿宋_GBK" w:eastAsia="方正仿宋_GBK" w:cs="方正仿宋_GBK"/>
          <w:b/>
          <w:bCs/>
          <w:sz w:val="28"/>
          <w:szCs w:val="28"/>
        </w:rPr>
      </w:pPr>
    </w:p>
    <w:p w14:paraId="49BDB24D">
      <w:pPr>
        <w:spacing w:line="440" w:lineRule="exact"/>
        <w:jc w:val="center"/>
        <w:rPr>
          <w:rFonts w:ascii="方正仿宋_GBK" w:hAnsi="方正仿宋_GBK" w:eastAsia="方正仿宋_GBK" w:cs="方正仿宋_GBK"/>
          <w:b/>
          <w:bCs/>
          <w:sz w:val="28"/>
          <w:szCs w:val="28"/>
        </w:rPr>
      </w:pPr>
    </w:p>
    <w:p w14:paraId="4EF103DD">
      <w:pPr>
        <w:spacing w:line="440" w:lineRule="exact"/>
        <w:jc w:val="center"/>
        <w:rPr>
          <w:rFonts w:ascii="方正仿宋_GBK" w:hAnsi="方正仿宋_GBK" w:eastAsia="方正仿宋_GBK" w:cs="方正仿宋_GBK"/>
          <w:b/>
          <w:sz w:val="28"/>
          <w:szCs w:val="28"/>
        </w:rPr>
      </w:pPr>
    </w:p>
    <w:p w14:paraId="7ECA2D03">
      <w:pPr>
        <w:spacing w:line="440" w:lineRule="exact"/>
        <w:jc w:val="center"/>
        <w:rPr>
          <w:rFonts w:ascii="方正仿宋_GBK" w:hAnsi="方正仿宋_GBK" w:eastAsia="方正仿宋_GBK" w:cs="方正仿宋_GBK"/>
          <w:b/>
          <w:bCs/>
          <w:sz w:val="28"/>
          <w:szCs w:val="28"/>
          <w:u w:val="single"/>
        </w:rPr>
      </w:pPr>
    </w:p>
    <w:p w14:paraId="781FEC0F">
      <w:pPr>
        <w:spacing w:line="440" w:lineRule="exact"/>
        <w:jc w:val="center"/>
        <w:rPr>
          <w:rFonts w:ascii="方正仿宋_GBK" w:hAnsi="方正仿宋_GBK" w:eastAsia="方正仿宋_GBK" w:cs="方正仿宋_GBK"/>
          <w:b/>
          <w:bCs/>
          <w:sz w:val="28"/>
          <w:szCs w:val="28"/>
          <w:u w:val="single"/>
        </w:rPr>
      </w:pPr>
    </w:p>
    <w:p w14:paraId="11A8A191">
      <w:pPr>
        <w:spacing w:line="440" w:lineRule="exact"/>
        <w:jc w:val="center"/>
        <w:rPr>
          <w:rFonts w:ascii="方正仿宋_GBK" w:hAnsi="方正仿宋_GBK" w:eastAsia="方正仿宋_GBK" w:cs="方正仿宋_GBK"/>
          <w:b/>
          <w:bCs/>
          <w:sz w:val="28"/>
          <w:szCs w:val="28"/>
          <w:u w:val="single"/>
        </w:rPr>
      </w:pPr>
    </w:p>
    <w:p w14:paraId="5DE21126">
      <w:pPr>
        <w:spacing w:line="440" w:lineRule="exact"/>
        <w:jc w:val="center"/>
        <w:rPr>
          <w:rFonts w:ascii="方正仿宋_GBK" w:hAnsi="方正仿宋_GBK" w:eastAsia="方正仿宋_GBK" w:cs="方正仿宋_GBK"/>
          <w:b/>
          <w:bCs/>
          <w:sz w:val="28"/>
          <w:szCs w:val="28"/>
          <w:u w:val="single"/>
        </w:rPr>
      </w:pPr>
    </w:p>
    <w:p w14:paraId="60AEBEE4">
      <w:pPr>
        <w:spacing w:line="440" w:lineRule="exact"/>
        <w:jc w:val="center"/>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  </w:t>
      </w:r>
    </w:p>
    <w:p w14:paraId="487F7F12">
      <w:pPr>
        <w:spacing w:line="440" w:lineRule="exact"/>
        <w:outlineLvl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w:t>
      </w:r>
    </w:p>
    <w:p w14:paraId="6F0995A4">
      <w:pPr>
        <w:spacing w:line="440" w:lineRule="exact"/>
        <w:outlineLvl w:val="0"/>
        <w:rPr>
          <w:rFonts w:ascii="方正仿宋_GBK" w:hAnsi="方正仿宋_GBK" w:eastAsia="方正仿宋_GBK" w:cs="方正仿宋_GBK"/>
          <w:b/>
          <w:bCs/>
          <w:sz w:val="28"/>
          <w:szCs w:val="28"/>
        </w:rPr>
      </w:pPr>
    </w:p>
    <w:p w14:paraId="65579D72">
      <w:pPr>
        <w:spacing w:line="440" w:lineRule="exact"/>
        <w:outlineLvl w:val="0"/>
        <w:rPr>
          <w:rFonts w:ascii="方正仿宋_GBK" w:hAnsi="方正仿宋_GBK" w:eastAsia="方正仿宋_GBK" w:cs="方正仿宋_GBK"/>
          <w:b/>
          <w:bCs/>
          <w:sz w:val="28"/>
          <w:szCs w:val="28"/>
        </w:rPr>
      </w:pPr>
    </w:p>
    <w:p w14:paraId="16041713">
      <w:pPr>
        <w:spacing w:line="440" w:lineRule="exact"/>
        <w:outlineLvl w:val="0"/>
        <w:rPr>
          <w:rFonts w:ascii="方正仿宋_GBK" w:hAnsi="方正仿宋_GBK" w:eastAsia="方正仿宋_GBK" w:cs="方正仿宋_GBK"/>
          <w:b/>
          <w:bCs/>
          <w:sz w:val="28"/>
          <w:szCs w:val="28"/>
        </w:rPr>
      </w:pPr>
    </w:p>
    <w:p w14:paraId="733A919E">
      <w:pPr>
        <w:spacing w:line="440" w:lineRule="exact"/>
        <w:outlineLvl w:val="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供应商名称：</w:t>
      </w:r>
      <w:r>
        <w:rPr>
          <w:rFonts w:hint="eastAsia" w:ascii="方正仿宋_GBK" w:hAnsi="方正仿宋_GBK" w:eastAsia="方正仿宋_GBK" w:cs="方正仿宋_GBK"/>
          <w:b/>
          <w:bCs/>
          <w:sz w:val="28"/>
          <w:szCs w:val="28"/>
          <w:u w:val="single"/>
        </w:rPr>
        <w:t>　                　   　　</w:t>
      </w:r>
      <w:r>
        <w:rPr>
          <w:rFonts w:hint="eastAsia" w:ascii="方正仿宋_GBK" w:hAnsi="方正仿宋_GBK" w:eastAsia="方正仿宋_GBK" w:cs="方正仿宋_GBK"/>
          <w:b/>
          <w:bCs/>
          <w:sz w:val="28"/>
          <w:szCs w:val="28"/>
        </w:rPr>
        <w:t>（盖单位公章）</w:t>
      </w:r>
    </w:p>
    <w:p w14:paraId="0C38CFFC">
      <w:pPr>
        <w:spacing w:line="440" w:lineRule="exact"/>
        <w:jc w:val="center"/>
        <w:rPr>
          <w:rFonts w:ascii="方正仿宋_GBK" w:hAnsi="方正仿宋_GBK" w:eastAsia="方正仿宋_GBK" w:cs="方正仿宋_GBK"/>
          <w:b/>
          <w:bCs/>
          <w:sz w:val="28"/>
          <w:szCs w:val="28"/>
        </w:rPr>
      </w:pPr>
    </w:p>
    <w:p w14:paraId="7B528090">
      <w:pPr>
        <w:spacing w:line="440" w:lineRule="exact"/>
        <w:jc w:val="left"/>
        <w:outlineLvl w:val="1"/>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联系人：</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rPr>
        <w:t>联系电话：</w:t>
      </w:r>
      <w:r>
        <w:rPr>
          <w:rFonts w:hint="eastAsia" w:ascii="方正仿宋_GBK" w:hAnsi="方正仿宋_GBK" w:eastAsia="方正仿宋_GBK" w:cs="方正仿宋_GBK"/>
          <w:b/>
          <w:bCs/>
          <w:sz w:val="28"/>
          <w:szCs w:val="28"/>
          <w:u w:val="single"/>
        </w:rPr>
        <w:t xml:space="preserve">　               </w:t>
      </w:r>
    </w:p>
    <w:p w14:paraId="338C6B23">
      <w:pPr>
        <w:spacing w:line="440" w:lineRule="exact"/>
        <w:jc w:val="center"/>
        <w:rPr>
          <w:rFonts w:ascii="方正仿宋_GBK" w:hAnsi="方正仿宋_GBK" w:eastAsia="方正仿宋_GBK" w:cs="方正仿宋_GBK"/>
          <w:b/>
          <w:bCs/>
          <w:sz w:val="28"/>
          <w:szCs w:val="28"/>
          <w:u w:val="single"/>
        </w:rPr>
      </w:pPr>
    </w:p>
    <w:p w14:paraId="64B5955F">
      <w:pPr>
        <w:spacing w:line="594" w:lineRule="exact"/>
        <w:ind w:firstLine="4779" w:firstLineChars="1700"/>
        <w:rPr>
          <w:rFonts w:ascii="方正仿宋_GBK" w:hAnsi="方正仿宋_GBK"/>
          <w:sz w:val="28"/>
          <w:szCs w:val="28"/>
        </w:rPr>
      </w:pP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rPr>
        <w:t>年</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rPr>
        <w:t>月</w:t>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b/>
          <w:bCs/>
          <w:sz w:val="28"/>
          <w:szCs w:val="28"/>
        </w:rPr>
        <w:t>日</w:t>
      </w:r>
    </w:p>
    <w:p w14:paraId="44CE15FD">
      <w:pPr>
        <w:widowControl/>
        <w:spacing w:line="594" w:lineRule="exact"/>
        <w:jc w:val="left"/>
        <w:rPr>
          <w:sz w:val="28"/>
          <w:szCs w:val="28"/>
        </w:rPr>
      </w:pPr>
    </w:p>
    <w:p w14:paraId="2B9284A0">
      <w:pPr>
        <w:jc w:val="center"/>
        <w:outlineLvl w:val="0"/>
        <w:rPr>
          <w:rFonts w:hint="eastAsia" w:ascii="仿宋" w:hAnsi="仿宋" w:eastAsia="仿宋" w:cs="仿宋"/>
          <w:b/>
          <w:bCs/>
          <w:sz w:val="28"/>
          <w:szCs w:val="28"/>
        </w:rPr>
      </w:pPr>
      <w:r>
        <w:rPr>
          <w:rFonts w:hint="eastAsia" w:ascii="仿宋" w:hAnsi="仿宋" w:eastAsia="仿宋" w:cs="仿宋"/>
          <w:b/>
          <w:bCs/>
          <w:sz w:val="28"/>
          <w:szCs w:val="28"/>
        </w:rPr>
        <w:t>目  录</w:t>
      </w:r>
    </w:p>
    <w:p w14:paraId="3BA8A7C2">
      <w:pPr>
        <w:spacing w:line="594" w:lineRule="exact"/>
        <w:ind w:firstLine="562" w:firstLineChars="200"/>
        <w:rPr>
          <w:rFonts w:ascii="方正仿宋_GBK" w:hAnsi="宋体" w:eastAsia="方正仿宋_GBK"/>
          <w:b/>
          <w:bCs/>
          <w:sz w:val="28"/>
          <w:szCs w:val="28"/>
        </w:rPr>
      </w:pPr>
      <w:r>
        <w:rPr>
          <w:rFonts w:hint="eastAsia" w:ascii="方正仿宋_GBK" w:hAnsi="宋体" w:eastAsia="方正仿宋_GBK"/>
          <w:b/>
          <w:bCs/>
          <w:sz w:val="28"/>
          <w:szCs w:val="28"/>
        </w:rPr>
        <w:t>一、资格条件：</w:t>
      </w:r>
    </w:p>
    <w:p w14:paraId="0FDF9148">
      <w:pPr>
        <w:pStyle w:val="18"/>
        <w:ind w:left="0" w:leftChars="0" w:firstLine="560" w:firstLineChars="20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（一）制造商营业执照正本或副本复印件</w:t>
      </w:r>
    </w:p>
    <w:p w14:paraId="62FADF3D">
      <w:pPr>
        <w:pStyle w:val="18"/>
        <w:ind w:left="0" w:leftChars="0" w:firstLine="560" w:firstLineChars="20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（二）响应产品属于医疗器械的提供医疗器械生产许可证</w:t>
      </w:r>
    </w:p>
    <w:p w14:paraId="326DC4E4">
      <w:pPr>
        <w:pStyle w:val="18"/>
        <w:ind w:left="0" w:leftChars="0" w:firstLine="560" w:firstLineChars="200"/>
        <w:jc w:val="both"/>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14:paraId="30F1575B">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（四）遴选参与人法人营业执照（副本）（加盖投标人鲜章，提供原件备查）</w:t>
      </w:r>
    </w:p>
    <w:p w14:paraId="54484F4E">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（五）遴选参与人法定代表人身份证明和法定代表人授权代表委托书（加盖投标人鲜章）（模版格式1,2）</w:t>
      </w:r>
    </w:p>
    <w:p w14:paraId="03DFD21C">
      <w:pPr>
        <w:pStyle w:val="18"/>
        <w:spacing w:line="594" w:lineRule="exact"/>
        <w:ind w:left="0" w:leftChars="0"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14:paraId="4410965F">
      <w:pPr>
        <w:pStyle w:val="18"/>
        <w:spacing w:line="594" w:lineRule="exact"/>
        <w:ind w:left="0" w:leftChars="0"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（七）有国家医保27位编码的产品需提供27位国家医保编码</w:t>
      </w:r>
    </w:p>
    <w:p w14:paraId="2883C057">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（八）诚信合法承诺函（模版格式3）</w:t>
      </w:r>
    </w:p>
    <w:p w14:paraId="7CBB2666">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二、综合评估证明材料：</w:t>
      </w:r>
    </w:p>
    <w:p w14:paraId="4F108774">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（一）遴选产品技术（质量）响应差异表（模版格式4）</w:t>
      </w:r>
    </w:p>
    <w:p w14:paraId="6720D73D">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（二）生产厂家授予代理配送商的授权书。</w:t>
      </w:r>
    </w:p>
    <w:p w14:paraId="0763758E">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（三）权重产品在全国和重庆市场的占有率的证明材料</w:t>
      </w:r>
    </w:p>
    <w:p w14:paraId="0818C69A">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（四）响应产品报价单（模版格式5）</w:t>
      </w:r>
    </w:p>
    <w:p w14:paraId="771228A9">
      <w:pPr>
        <w:ind w:firstLine="560" w:firstLineChars="2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（五）遴选产品样品提供清单</w:t>
      </w:r>
    </w:p>
    <w:p w14:paraId="0C352329">
      <w:pPr>
        <w:ind w:firstLine="280" w:firstLineChars="1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（六）其它</w:t>
      </w:r>
    </w:p>
    <w:p w14:paraId="2FE47DF5">
      <w:pPr>
        <w:tabs>
          <w:tab w:val="left" w:pos="6300"/>
        </w:tabs>
        <w:snapToGrid w:val="0"/>
        <w:spacing w:line="594" w:lineRule="exact"/>
        <w:ind w:firstLine="840" w:firstLineChars="3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三、模版格式：</w:t>
      </w:r>
    </w:p>
    <w:p w14:paraId="71BF9D6D">
      <w:pPr>
        <w:tabs>
          <w:tab w:val="left" w:pos="6300"/>
        </w:tabs>
        <w:snapToGrid w:val="0"/>
        <w:spacing w:line="594" w:lineRule="exact"/>
        <w:ind w:firstLine="840" w:firstLineChars="30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（1）模版格式1：法定代表人身份证明书</w:t>
      </w:r>
    </w:p>
    <w:p w14:paraId="5544C2A3">
      <w:pPr>
        <w:tabs>
          <w:tab w:val="left" w:pos="6300"/>
        </w:tabs>
        <w:snapToGrid w:val="0"/>
        <w:spacing w:line="594" w:lineRule="exact"/>
        <w:rPr>
          <w:rFonts w:ascii="方正仿宋_GBK" w:hAnsi="宋体" w:eastAsia="方正仿宋_GBK"/>
          <w:sz w:val="28"/>
          <w:szCs w:val="28"/>
        </w:rPr>
      </w:pPr>
    </w:p>
    <w:p w14:paraId="2066876E">
      <w:pPr>
        <w:tabs>
          <w:tab w:val="left" w:pos="6300"/>
        </w:tabs>
        <w:snapToGrid w:val="0"/>
        <w:spacing w:line="594" w:lineRule="exact"/>
        <w:ind w:firstLine="747" w:firstLineChars="267"/>
        <w:rPr>
          <w:rFonts w:ascii="方正仿宋_GBK" w:hAnsi="宋体" w:eastAsia="方正仿宋_GBK"/>
          <w:sz w:val="28"/>
          <w:szCs w:val="28"/>
        </w:rPr>
      </w:pP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（法定代表人姓名）在</w:t>
      </w: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（参选供应商名称）任</w:t>
      </w: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（职务名称）职务，是__________________（参选供应商名称）的法定代表人。</w:t>
      </w:r>
    </w:p>
    <w:p w14:paraId="13318B40">
      <w:pPr>
        <w:tabs>
          <w:tab w:val="left" w:pos="6300"/>
        </w:tabs>
        <w:snapToGrid w:val="0"/>
        <w:spacing w:line="594" w:lineRule="exact"/>
        <w:ind w:firstLine="573"/>
        <w:rPr>
          <w:rFonts w:ascii="方正仿宋_GBK" w:hAnsi="宋体" w:eastAsia="方正仿宋_GBK"/>
          <w:sz w:val="28"/>
          <w:szCs w:val="28"/>
        </w:rPr>
      </w:pPr>
    </w:p>
    <w:p w14:paraId="43DD952A">
      <w:pPr>
        <w:tabs>
          <w:tab w:val="left" w:pos="6300"/>
        </w:tabs>
        <w:snapToGrid w:val="0"/>
        <w:spacing w:line="594" w:lineRule="exact"/>
        <w:ind w:firstLine="573"/>
        <w:outlineLvl w:val="0"/>
        <w:rPr>
          <w:rFonts w:ascii="方正仿宋_GBK" w:hAnsi="宋体" w:eastAsia="方正仿宋_GBK"/>
          <w:sz w:val="28"/>
          <w:szCs w:val="28"/>
        </w:rPr>
      </w:pPr>
      <w:r>
        <w:rPr>
          <w:rFonts w:hint="eastAsia" w:ascii="方正仿宋_GBK" w:hAnsi="宋体" w:eastAsia="方正仿宋_GBK"/>
          <w:sz w:val="28"/>
          <w:szCs w:val="28"/>
        </w:rPr>
        <w:t>特此证明。</w:t>
      </w:r>
    </w:p>
    <w:p w14:paraId="3CDDA42A">
      <w:pPr>
        <w:tabs>
          <w:tab w:val="left" w:pos="6300"/>
        </w:tabs>
        <w:snapToGrid w:val="0"/>
        <w:spacing w:line="594" w:lineRule="exact"/>
        <w:rPr>
          <w:rFonts w:ascii="方正仿宋_GBK" w:hAnsi="宋体" w:eastAsia="方正仿宋_GBK"/>
          <w:sz w:val="28"/>
          <w:szCs w:val="28"/>
        </w:rPr>
      </w:pPr>
    </w:p>
    <w:p w14:paraId="0ECEEE01">
      <w:pPr>
        <w:tabs>
          <w:tab w:val="left" w:pos="6300"/>
        </w:tabs>
        <w:snapToGrid w:val="0"/>
        <w:spacing w:line="594" w:lineRule="exact"/>
        <w:outlineLvl w:val="0"/>
        <w:rPr>
          <w:rFonts w:ascii="方正仿宋_GBK" w:hAnsi="宋体" w:eastAsia="方正仿宋_GBK"/>
          <w:sz w:val="28"/>
          <w:szCs w:val="28"/>
        </w:rPr>
      </w:pPr>
      <w:r>
        <w:rPr>
          <w:rFonts w:hint="eastAsia" w:ascii="方正仿宋_GBK" w:hAnsi="宋体" w:eastAsia="方正仿宋_GBK"/>
          <w:sz w:val="28"/>
          <w:szCs w:val="28"/>
        </w:rPr>
        <w:t xml:space="preserve">                                            （参选供应商全称）</w:t>
      </w:r>
    </w:p>
    <w:p w14:paraId="04AA4F48">
      <w:pPr>
        <w:tabs>
          <w:tab w:val="left" w:pos="6300"/>
        </w:tabs>
        <w:snapToGrid w:val="0"/>
        <w:spacing w:line="594" w:lineRule="exact"/>
        <w:rPr>
          <w:rFonts w:ascii="方正仿宋_GBK" w:hAnsi="宋体" w:eastAsia="方正仿宋_GBK"/>
          <w:sz w:val="28"/>
          <w:szCs w:val="28"/>
        </w:rPr>
      </w:pPr>
      <w:r>
        <w:rPr>
          <w:rFonts w:hint="eastAsia" w:ascii="方正仿宋_GBK" w:hAnsi="宋体" w:eastAsia="方正仿宋_GBK"/>
          <w:sz w:val="28"/>
          <w:szCs w:val="28"/>
        </w:rPr>
        <w:t xml:space="preserve">                                             年   月   日</w:t>
      </w:r>
    </w:p>
    <w:p w14:paraId="6EA0EA14">
      <w:pPr>
        <w:tabs>
          <w:tab w:val="left" w:pos="6300"/>
        </w:tabs>
        <w:snapToGrid w:val="0"/>
        <w:spacing w:line="594" w:lineRule="exact"/>
        <w:rPr>
          <w:rFonts w:ascii="方正仿宋_GBK" w:hAnsi="宋体" w:eastAsia="方正仿宋_GBK"/>
          <w:sz w:val="28"/>
          <w:szCs w:val="28"/>
        </w:rPr>
      </w:pPr>
      <w:r>
        <w:rPr>
          <w:rFonts w:hint="eastAsia" w:ascii="方正仿宋_GBK" w:hAnsi="宋体" w:eastAsia="方正仿宋_GBK"/>
          <w:sz w:val="28"/>
          <w:szCs w:val="28"/>
        </w:rPr>
        <w:t xml:space="preserve">                                               （公章）</w:t>
      </w:r>
    </w:p>
    <w:p w14:paraId="22C7A681">
      <w:pPr>
        <w:tabs>
          <w:tab w:val="left" w:pos="6300"/>
        </w:tabs>
        <w:snapToGrid w:val="0"/>
        <w:spacing w:line="594" w:lineRule="exact"/>
        <w:rPr>
          <w:rFonts w:ascii="方正仿宋_GBK" w:hAnsi="宋体" w:eastAsia="方正仿宋_GBK"/>
          <w:sz w:val="28"/>
          <w:szCs w:val="28"/>
        </w:rPr>
      </w:pPr>
    </w:p>
    <w:p w14:paraId="484DB657">
      <w:pPr>
        <w:tabs>
          <w:tab w:val="left" w:pos="6300"/>
        </w:tabs>
        <w:snapToGrid w:val="0"/>
        <w:spacing w:line="594" w:lineRule="exact"/>
        <w:ind w:firstLine="570"/>
        <w:rPr>
          <w:rFonts w:ascii="方正仿宋_GBK" w:hAnsi="宋体" w:eastAsia="方正仿宋_GBK"/>
          <w:sz w:val="28"/>
          <w:szCs w:val="28"/>
        </w:rPr>
      </w:pPr>
    </w:p>
    <w:p w14:paraId="0EC38F5C">
      <w:pPr>
        <w:tabs>
          <w:tab w:val="left" w:pos="6300"/>
        </w:tabs>
        <w:snapToGrid w:val="0"/>
        <w:spacing w:line="594" w:lineRule="exact"/>
        <w:ind w:firstLine="570"/>
        <w:rPr>
          <w:rFonts w:ascii="方正仿宋_GBK" w:hAnsi="仿宋" w:eastAsia="方正仿宋_GBK"/>
          <w:sz w:val="28"/>
          <w:szCs w:val="28"/>
        </w:rPr>
      </w:pPr>
      <w:r>
        <w:rPr>
          <w:rFonts w:hint="eastAsia" w:ascii="方正仿宋_GBK" w:hAnsi="仿宋" w:eastAsia="方正仿宋_GBK"/>
          <w:sz w:val="28"/>
          <w:szCs w:val="28"/>
        </w:rPr>
        <w:t>法定代表人电话：XXXXXXX      电子邮箱：XXXXXX@XXXXX</w:t>
      </w:r>
    </w:p>
    <w:p w14:paraId="78ED728F">
      <w:pPr>
        <w:tabs>
          <w:tab w:val="left" w:pos="6300"/>
        </w:tabs>
        <w:snapToGrid w:val="0"/>
        <w:spacing w:line="594" w:lineRule="exact"/>
        <w:ind w:firstLine="570"/>
        <w:rPr>
          <w:rFonts w:ascii="方正仿宋_GBK" w:hAnsi="宋体" w:eastAsia="方正仿宋_GBK"/>
          <w:sz w:val="28"/>
          <w:szCs w:val="28"/>
        </w:rPr>
      </w:pPr>
      <w:r>
        <w:rPr>
          <w:rFonts w:hint="eastAsia" w:ascii="方正仿宋_GBK" w:hAnsi="仿宋" w:eastAsia="方正仿宋_GBK"/>
          <w:sz w:val="28"/>
          <w:szCs w:val="28"/>
        </w:rPr>
        <w:t>（附：法定代表人身份证正反面复印件）</w:t>
      </w:r>
    </w:p>
    <w:p w14:paraId="0488D43B">
      <w:pPr>
        <w:tabs>
          <w:tab w:val="left" w:pos="6300"/>
        </w:tabs>
        <w:snapToGrid w:val="0"/>
        <w:spacing w:line="594" w:lineRule="exact"/>
        <w:ind w:firstLine="562" w:firstLineChars="200"/>
        <w:outlineLvl w:val="0"/>
        <w:rPr>
          <w:rFonts w:hint="eastAsia" w:ascii="方正仿宋_GBK" w:hAnsi="宋体" w:eastAsia="方正仿宋_GBK"/>
          <w:b/>
          <w:sz w:val="28"/>
          <w:szCs w:val="28"/>
        </w:rPr>
      </w:pPr>
    </w:p>
    <w:p w14:paraId="2BEEB199">
      <w:pPr>
        <w:tabs>
          <w:tab w:val="left" w:pos="6300"/>
        </w:tabs>
        <w:snapToGrid w:val="0"/>
        <w:spacing w:line="594" w:lineRule="exact"/>
        <w:ind w:firstLine="562" w:firstLineChars="200"/>
        <w:outlineLvl w:val="0"/>
        <w:rPr>
          <w:rFonts w:hint="eastAsia" w:ascii="方正仿宋_GBK" w:hAnsi="宋体" w:eastAsia="方正仿宋_GBK"/>
          <w:b/>
          <w:sz w:val="28"/>
          <w:szCs w:val="28"/>
        </w:rPr>
      </w:pPr>
    </w:p>
    <w:p w14:paraId="174B02E8">
      <w:pPr>
        <w:tabs>
          <w:tab w:val="left" w:pos="6300"/>
        </w:tabs>
        <w:snapToGrid w:val="0"/>
        <w:spacing w:line="594" w:lineRule="exact"/>
        <w:ind w:firstLine="562" w:firstLineChars="200"/>
        <w:outlineLvl w:val="0"/>
        <w:rPr>
          <w:rFonts w:hint="eastAsia" w:ascii="方正仿宋_GBK" w:hAnsi="宋体" w:eastAsia="方正仿宋_GBK"/>
          <w:b/>
          <w:sz w:val="28"/>
          <w:szCs w:val="28"/>
        </w:rPr>
      </w:pPr>
    </w:p>
    <w:p w14:paraId="417AD6C3">
      <w:pPr>
        <w:tabs>
          <w:tab w:val="left" w:pos="6300"/>
        </w:tabs>
        <w:snapToGrid w:val="0"/>
        <w:spacing w:line="594" w:lineRule="exact"/>
        <w:ind w:firstLine="562" w:firstLineChars="200"/>
        <w:outlineLvl w:val="0"/>
        <w:rPr>
          <w:rFonts w:hint="eastAsia" w:ascii="方正仿宋_GBK" w:hAnsi="宋体" w:eastAsia="方正仿宋_GBK"/>
          <w:b/>
          <w:sz w:val="28"/>
          <w:szCs w:val="28"/>
        </w:rPr>
      </w:pPr>
    </w:p>
    <w:p w14:paraId="28113C4D">
      <w:pPr>
        <w:tabs>
          <w:tab w:val="left" w:pos="6300"/>
        </w:tabs>
        <w:snapToGrid w:val="0"/>
        <w:spacing w:line="594" w:lineRule="exact"/>
        <w:ind w:firstLine="562" w:firstLineChars="200"/>
        <w:outlineLvl w:val="0"/>
        <w:rPr>
          <w:rFonts w:hint="eastAsia" w:ascii="方正仿宋_GBK" w:hAnsi="宋体" w:eastAsia="方正仿宋_GBK"/>
          <w:b/>
          <w:sz w:val="28"/>
          <w:szCs w:val="28"/>
        </w:rPr>
      </w:pPr>
    </w:p>
    <w:p w14:paraId="715D8680">
      <w:pPr>
        <w:tabs>
          <w:tab w:val="left" w:pos="6300"/>
        </w:tabs>
        <w:snapToGrid w:val="0"/>
        <w:spacing w:line="594" w:lineRule="exact"/>
        <w:ind w:firstLine="562" w:firstLineChars="200"/>
        <w:outlineLvl w:val="0"/>
        <w:rPr>
          <w:rFonts w:hint="eastAsia" w:ascii="方正仿宋_GBK" w:hAnsi="宋体" w:eastAsia="方正仿宋_GBK"/>
          <w:b/>
          <w:sz w:val="28"/>
          <w:szCs w:val="28"/>
        </w:rPr>
      </w:pPr>
    </w:p>
    <w:p w14:paraId="40C557F2">
      <w:pPr>
        <w:tabs>
          <w:tab w:val="left" w:pos="6300"/>
        </w:tabs>
        <w:snapToGrid w:val="0"/>
        <w:spacing w:line="594" w:lineRule="exact"/>
        <w:ind w:firstLine="562" w:firstLineChars="200"/>
        <w:outlineLvl w:val="0"/>
        <w:rPr>
          <w:rFonts w:hint="eastAsia" w:ascii="方正仿宋_GBK" w:hAnsi="宋体" w:eastAsia="方正仿宋_GBK"/>
          <w:b/>
          <w:sz w:val="28"/>
          <w:szCs w:val="28"/>
        </w:rPr>
      </w:pPr>
    </w:p>
    <w:p w14:paraId="2C0FBECD">
      <w:pPr>
        <w:tabs>
          <w:tab w:val="left" w:pos="6300"/>
        </w:tabs>
        <w:snapToGrid w:val="0"/>
        <w:spacing w:line="594" w:lineRule="exact"/>
        <w:ind w:firstLine="562" w:firstLineChars="200"/>
        <w:outlineLvl w:val="0"/>
        <w:rPr>
          <w:rFonts w:hint="eastAsia" w:ascii="方正仿宋_GBK" w:hAnsi="宋体" w:eastAsia="方正仿宋_GBK"/>
          <w:b/>
          <w:sz w:val="28"/>
          <w:szCs w:val="28"/>
        </w:rPr>
      </w:pPr>
    </w:p>
    <w:p w14:paraId="56CA8941">
      <w:pPr>
        <w:tabs>
          <w:tab w:val="left" w:pos="6300"/>
        </w:tabs>
        <w:snapToGrid w:val="0"/>
        <w:spacing w:line="594" w:lineRule="exact"/>
        <w:ind w:firstLine="562" w:firstLineChars="200"/>
        <w:outlineLvl w:val="0"/>
        <w:rPr>
          <w:rFonts w:ascii="方正仿宋_GBK" w:hAnsi="宋体" w:eastAsia="方正仿宋_GBK"/>
          <w:b/>
          <w:sz w:val="28"/>
          <w:szCs w:val="28"/>
        </w:rPr>
      </w:pPr>
      <w:r>
        <w:rPr>
          <w:rFonts w:hint="eastAsia" w:ascii="方正仿宋_GBK" w:hAnsi="宋体" w:eastAsia="方正仿宋_GBK"/>
          <w:b/>
          <w:sz w:val="28"/>
          <w:szCs w:val="28"/>
        </w:rPr>
        <w:t>（</w:t>
      </w:r>
      <w:r>
        <w:rPr>
          <w:rFonts w:ascii="方正仿宋_GBK" w:hAnsi="宋体" w:eastAsia="方正仿宋_GBK"/>
          <w:b/>
          <w:sz w:val="28"/>
          <w:szCs w:val="28"/>
        </w:rPr>
        <w:t>2</w:t>
      </w:r>
      <w:r>
        <w:rPr>
          <w:rFonts w:hint="eastAsia" w:ascii="方正仿宋_GBK" w:hAnsi="宋体" w:eastAsia="方正仿宋_GBK"/>
          <w:b/>
          <w:sz w:val="28"/>
          <w:szCs w:val="28"/>
        </w:rPr>
        <w:t>）</w:t>
      </w:r>
      <w:r>
        <w:rPr>
          <w:rFonts w:hint="eastAsia" w:ascii="方正仿宋_GBK" w:hAnsi="宋体" w:eastAsia="方正仿宋_GBK"/>
          <w:bCs/>
          <w:sz w:val="28"/>
          <w:szCs w:val="28"/>
        </w:rPr>
        <w:t>模版格式：法定代表人授权委托书</w:t>
      </w:r>
    </w:p>
    <w:p w14:paraId="59F9C922">
      <w:pPr>
        <w:tabs>
          <w:tab w:val="left" w:pos="6300"/>
        </w:tabs>
        <w:snapToGrid w:val="0"/>
        <w:spacing w:line="594" w:lineRule="exact"/>
        <w:rPr>
          <w:rFonts w:ascii="方正仿宋_GBK" w:hAnsi="宋体" w:eastAsia="方正仿宋_GBK"/>
          <w:sz w:val="28"/>
          <w:szCs w:val="28"/>
        </w:rPr>
      </w:pPr>
      <w:r>
        <w:rPr>
          <w:rFonts w:hint="eastAsia" w:ascii="方正仿宋_GBK" w:hAnsi="宋体" w:eastAsia="方正仿宋_GBK"/>
          <w:sz w:val="28"/>
          <w:szCs w:val="28"/>
        </w:rPr>
        <w:t xml:space="preserve">    项目名称：</w:t>
      </w:r>
      <w:r>
        <w:rPr>
          <w:rFonts w:hint="eastAsia" w:ascii="方正仿宋_GBK" w:hAnsi="宋体" w:eastAsia="方正仿宋_GBK"/>
          <w:sz w:val="28"/>
          <w:szCs w:val="28"/>
          <w:u w:val="single"/>
        </w:rPr>
        <w:t xml:space="preserve">                                                </w:t>
      </w:r>
    </w:p>
    <w:p w14:paraId="1ECF8CED">
      <w:pPr>
        <w:tabs>
          <w:tab w:val="left" w:pos="6300"/>
        </w:tabs>
        <w:snapToGrid w:val="0"/>
        <w:spacing w:line="594" w:lineRule="exact"/>
        <w:ind w:firstLine="570"/>
        <w:rPr>
          <w:rFonts w:ascii="方正仿宋_GBK" w:hAnsi="宋体" w:eastAsia="方正仿宋_GBK"/>
          <w:sz w:val="28"/>
          <w:szCs w:val="28"/>
        </w:rPr>
      </w:pPr>
    </w:p>
    <w:p w14:paraId="03322172">
      <w:pPr>
        <w:tabs>
          <w:tab w:val="left" w:pos="6300"/>
        </w:tabs>
        <w:snapToGrid w:val="0"/>
        <w:spacing w:line="594" w:lineRule="exact"/>
        <w:rPr>
          <w:rFonts w:ascii="方正仿宋_GBK" w:hAnsi="宋体" w:eastAsia="方正仿宋_GBK"/>
          <w:sz w:val="28"/>
          <w:szCs w:val="28"/>
        </w:rPr>
      </w:pPr>
      <w:r>
        <w:rPr>
          <w:rFonts w:hint="eastAsia" w:ascii="方正仿宋_GBK" w:hAnsi="宋体" w:eastAsia="方正仿宋_GBK"/>
          <w:sz w:val="28"/>
          <w:szCs w:val="28"/>
        </w:rPr>
        <w:t>致：</w:t>
      </w: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（采购单位名称）：</w:t>
      </w:r>
    </w:p>
    <w:p w14:paraId="33180008">
      <w:pPr>
        <w:tabs>
          <w:tab w:val="left" w:pos="6300"/>
        </w:tabs>
        <w:snapToGrid w:val="0"/>
        <w:spacing w:line="594"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（参选供应商法定代表人名称）是</w:t>
      </w: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（参选供应商名称）的法定代表人，特授权</w:t>
      </w: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（被授权人姓名及身份证代码）代表我单位全权办理上述项目的谈判、签约等具体工作，并签署全部有关文件、协议及合同。</w:t>
      </w:r>
    </w:p>
    <w:p w14:paraId="09E0C1F5">
      <w:pPr>
        <w:tabs>
          <w:tab w:val="left" w:pos="6300"/>
        </w:tabs>
        <w:snapToGrid w:val="0"/>
        <w:spacing w:line="594"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我单位对被授权人的签署负全部责任。</w:t>
      </w:r>
    </w:p>
    <w:p w14:paraId="1E2369B8">
      <w:pPr>
        <w:tabs>
          <w:tab w:val="left" w:pos="6300"/>
        </w:tabs>
        <w:snapToGrid w:val="0"/>
        <w:spacing w:line="594"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在撤销授权的书面通知以前，本授权书一直有效。被授权人在授权书有效期内签署的所有文件不因授权的撤销而失效。</w:t>
      </w:r>
    </w:p>
    <w:p w14:paraId="6DB96383">
      <w:pPr>
        <w:tabs>
          <w:tab w:val="left" w:pos="6300"/>
        </w:tabs>
        <w:snapToGrid w:val="0"/>
        <w:spacing w:line="594" w:lineRule="exact"/>
        <w:ind w:firstLine="570"/>
        <w:rPr>
          <w:rFonts w:ascii="方正仿宋_GBK" w:hAnsi="宋体" w:eastAsia="方正仿宋_GBK"/>
          <w:sz w:val="28"/>
          <w:szCs w:val="28"/>
        </w:rPr>
      </w:pPr>
    </w:p>
    <w:p w14:paraId="06C132ED">
      <w:pPr>
        <w:tabs>
          <w:tab w:val="left" w:pos="6300"/>
        </w:tabs>
        <w:snapToGrid w:val="0"/>
        <w:spacing w:line="594" w:lineRule="exact"/>
        <w:ind w:firstLine="570"/>
        <w:rPr>
          <w:rFonts w:ascii="方正仿宋_GBK" w:hAnsi="宋体" w:eastAsia="方正仿宋_GBK"/>
          <w:sz w:val="28"/>
          <w:szCs w:val="28"/>
        </w:rPr>
      </w:pPr>
    </w:p>
    <w:p w14:paraId="261DCAD2">
      <w:pPr>
        <w:tabs>
          <w:tab w:val="left" w:pos="6300"/>
        </w:tabs>
        <w:snapToGrid w:val="0"/>
        <w:spacing w:line="594" w:lineRule="exact"/>
        <w:ind w:firstLine="570"/>
        <w:rPr>
          <w:rFonts w:ascii="方正仿宋_GBK" w:hAnsi="宋体" w:eastAsia="方正仿宋_GBK"/>
          <w:sz w:val="28"/>
          <w:szCs w:val="28"/>
        </w:rPr>
      </w:pPr>
      <w:r>
        <w:rPr>
          <w:rFonts w:hint="eastAsia" w:ascii="方正仿宋_GBK" w:hAnsi="宋体" w:eastAsia="方正仿宋_GBK"/>
          <w:sz w:val="28"/>
          <w:szCs w:val="28"/>
        </w:rPr>
        <w:t>被授权人：                         参选供应商法定代表人：</w:t>
      </w:r>
    </w:p>
    <w:p w14:paraId="4B2C3FA5">
      <w:pPr>
        <w:tabs>
          <w:tab w:val="left" w:pos="6300"/>
        </w:tabs>
        <w:snapToGrid w:val="0"/>
        <w:spacing w:line="594" w:lineRule="exact"/>
        <w:ind w:firstLine="570"/>
        <w:rPr>
          <w:rFonts w:ascii="方正仿宋_GBK" w:hAnsi="宋体" w:eastAsia="方正仿宋_GBK"/>
          <w:sz w:val="28"/>
          <w:szCs w:val="28"/>
        </w:rPr>
      </w:pPr>
      <w:r>
        <w:rPr>
          <w:rFonts w:hint="eastAsia" w:ascii="方正仿宋_GBK" w:hAnsi="宋体" w:eastAsia="方正仿宋_GBK"/>
          <w:sz w:val="28"/>
          <w:szCs w:val="28"/>
        </w:rPr>
        <w:t>（签署或盖章）                                （签署和盖章）</w:t>
      </w:r>
    </w:p>
    <w:p w14:paraId="44E6405E">
      <w:pPr>
        <w:tabs>
          <w:tab w:val="left" w:pos="6300"/>
        </w:tabs>
        <w:snapToGrid w:val="0"/>
        <w:spacing w:line="594" w:lineRule="exact"/>
        <w:ind w:firstLine="570"/>
        <w:rPr>
          <w:rFonts w:ascii="方正仿宋_GBK" w:hAnsi="宋体" w:eastAsia="方正仿宋_GBK"/>
          <w:sz w:val="28"/>
          <w:szCs w:val="28"/>
        </w:rPr>
      </w:pPr>
    </w:p>
    <w:p w14:paraId="1B23FD56">
      <w:pPr>
        <w:tabs>
          <w:tab w:val="left" w:pos="6300"/>
        </w:tabs>
        <w:snapToGrid w:val="0"/>
        <w:spacing w:line="594" w:lineRule="exact"/>
        <w:ind w:firstLine="570"/>
        <w:rPr>
          <w:rFonts w:ascii="方正仿宋_GBK" w:hAnsi="宋体" w:eastAsia="方正仿宋_GBK"/>
          <w:sz w:val="28"/>
          <w:szCs w:val="28"/>
        </w:rPr>
      </w:pPr>
    </w:p>
    <w:p w14:paraId="0B3FAB16">
      <w:pPr>
        <w:tabs>
          <w:tab w:val="left" w:pos="6300"/>
        </w:tabs>
        <w:snapToGrid w:val="0"/>
        <w:spacing w:line="594" w:lineRule="exact"/>
        <w:ind w:firstLine="570"/>
        <w:rPr>
          <w:rFonts w:ascii="方正仿宋_GBK" w:hAnsi="宋体" w:eastAsia="方正仿宋_GBK"/>
          <w:sz w:val="28"/>
          <w:szCs w:val="28"/>
        </w:rPr>
      </w:pPr>
      <w:r>
        <w:rPr>
          <w:rFonts w:hint="eastAsia" w:ascii="方正仿宋_GBK" w:hAnsi="宋体" w:eastAsia="方正仿宋_GBK"/>
          <w:sz w:val="28"/>
          <w:szCs w:val="28"/>
        </w:rPr>
        <w:t>（附：被授权人身份证正反面复印件）</w:t>
      </w:r>
    </w:p>
    <w:p w14:paraId="74D6ACBB">
      <w:pPr>
        <w:tabs>
          <w:tab w:val="left" w:pos="6300"/>
        </w:tabs>
        <w:snapToGrid w:val="0"/>
        <w:spacing w:line="594" w:lineRule="exact"/>
        <w:ind w:firstLine="570"/>
        <w:rPr>
          <w:rFonts w:ascii="方正仿宋_GBK" w:hAnsi="宋体" w:eastAsia="方正仿宋_GBK"/>
          <w:sz w:val="28"/>
          <w:szCs w:val="28"/>
        </w:rPr>
      </w:pPr>
      <w:r>
        <w:rPr>
          <w:rFonts w:hint="eastAsia" w:ascii="方正仿宋_GBK" w:hAnsi="宋体" w:eastAsia="方正仿宋_GBK"/>
          <w:sz w:val="28"/>
          <w:szCs w:val="28"/>
        </w:rPr>
        <w:t xml:space="preserve">                                          </w:t>
      </w:r>
    </w:p>
    <w:p w14:paraId="7578031B">
      <w:pPr>
        <w:tabs>
          <w:tab w:val="left" w:pos="6300"/>
        </w:tabs>
        <w:snapToGrid w:val="0"/>
        <w:spacing w:line="594" w:lineRule="exact"/>
        <w:ind w:right="480"/>
        <w:jc w:val="left"/>
        <w:rPr>
          <w:rFonts w:ascii="方正仿宋_GBK" w:hAnsi="仿宋" w:eastAsia="方正仿宋_GBK"/>
          <w:sz w:val="28"/>
          <w:szCs w:val="28"/>
        </w:rPr>
      </w:pPr>
      <w:r>
        <w:rPr>
          <w:rFonts w:hint="eastAsia" w:ascii="方正仿宋_GBK" w:hAnsi="宋体" w:eastAsia="方正仿宋_GBK"/>
          <w:sz w:val="28"/>
          <w:szCs w:val="28"/>
        </w:rPr>
        <w:t xml:space="preserve">    </w:t>
      </w:r>
      <w:r>
        <w:rPr>
          <w:rFonts w:hint="eastAsia" w:ascii="方正仿宋_GBK" w:hAnsi="仿宋" w:eastAsia="方正仿宋_GBK"/>
          <w:sz w:val="28"/>
          <w:szCs w:val="28"/>
        </w:rPr>
        <w:t>注：1.若为法定代表人办理并签署响应文件的，不提供此文件。</w:t>
      </w:r>
    </w:p>
    <w:p w14:paraId="78614185">
      <w:pPr>
        <w:tabs>
          <w:tab w:val="left" w:pos="6300"/>
        </w:tabs>
        <w:snapToGrid w:val="0"/>
        <w:spacing w:line="594" w:lineRule="exact"/>
        <w:ind w:right="480" w:firstLine="840" w:firstLineChars="300"/>
        <w:jc w:val="left"/>
        <w:rPr>
          <w:rFonts w:ascii="方正仿宋_GBK" w:hAnsi="仿宋" w:eastAsia="方正仿宋_GBK"/>
          <w:sz w:val="28"/>
          <w:szCs w:val="28"/>
        </w:rPr>
      </w:pPr>
      <w:r>
        <w:rPr>
          <w:rFonts w:ascii="宋体" w:hAnsi="宋体"/>
          <w:sz w:val="28"/>
          <w:szCs w:val="28"/>
        </w:rPr>
        <w:br w:type="column"/>
      </w:r>
      <w:r>
        <w:rPr>
          <w:rFonts w:hint="eastAsia" w:ascii="宋体" w:hAnsi="宋体"/>
          <w:sz w:val="28"/>
          <w:szCs w:val="28"/>
        </w:rPr>
        <w:t>（</w:t>
      </w:r>
      <w:r>
        <w:rPr>
          <w:rFonts w:ascii="宋体" w:hAnsi="宋体"/>
          <w:sz w:val="28"/>
          <w:szCs w:val="28"/>
        </w:rPr>
        <w:t>3</w:t>
      </w:r>
      <w:r>
        <w:rPr>
          <w:rFonts w:hint="eastAsia" w:ascii="宋体" w:hAnsi="宋体"/>
          <w:sz w:val="28"/>
          <w:szCs w:val="28"/>
        </w:rPr>
        <w:t>）</w:t>
      </w:r>
      <w:r>
        <w:rPr>
          <w:rFonts w:hint="eastAsia" w:ascii="方正仿宋_GBK" w:hAnsi="宋体" w:eastAsia="方正仿宋_GBK"/>
          <w:bCs/>
          <w:sz w:val="28"/>
          <w:szCs w:val="28"/>
        </w:rPr>
        <w:t>模版格式</w:t>
      </w:r>
      <w:r>
        <w:rPr>
          <w:rFonts w:ascii="方正仿宋_GBK" w:hAnsi="宋体" w:eastAsia="方正仿宋_GBK"/>
          <w:bCs/>
          <w:sz w:val="28"/>
          <w:szCs w:val="28"/>
        </w:rPr>
        <w:t>3</w:t>
      </w:r>
      <w:r>
        <w:rPr>
          <w:rFonts w:hint="eastAsia" w:ascii="方正仿宋_GBK" w:hAnsi="宋体" w:eastAsia="方正仿宋_GBK"/>
          <w:bCs/>
          <w:sz w:val="28"/>
          <w:szCs w:val="28"/>
        </w:rPr>
        <w:t>：</w:t>
      </w:r>
      <w:r>
        <w:rPr>
          <w:rFonts w:hint="eastAsia" w:ascii="方正仿宋_GBK" w:hAnsi="仿宋" w:eastAsia="方正仿宋_GBK"/>
          <w:sz w:val="28"/>
          <w:szCs w:val="28"/>
        </w:rPr>
        <w:t>诚信合法承诺函</w:t>
      </w:r>
    </w:p>
    <w:p w14:paraId="45E205D1">
      <w:pPr>
        <w:tabs>
          <w:tab w:val="left" w:pos="6300"/>
        </w:tabs>
        <w:snapToGrid w:val="0"/>
        <w:spacing w:line="594" w:lineRule="exact"/>
        <w:ind w:right="480" w:firstLine="4219" w:firstLineChars="1501"/>
        <w:jc w:val="left"/>
        <w:rPr>
          <w:rFonts w:ascii="方正仿宋_GBK" w:hAnsi="仿宋" w:eastAsia="方正仿宋_GBK"/>
          <w:b/>
          <w:bCs/>
          <w:sz w:val="28"/>
          <w:szCs w:val="28"/>
        </w:rPr>
      </w:pPr>
      <w:r>
        <w:rPr>
          <w:rFonts w:hint="eastAsia" w:ascii="方正仿宋_GBK" w:hAnsi="仿宋" w:eastAsia="方正仿宋_GBK"/>
          <w:b/>
          <w:bCs/>
          <w:sz w:val="28"/>
          <w:szCs w:val="28"/>
        </w:rPr>
        <w:t>诚信合法承诺函</w:t>
      </w:r>
    </w:p>
    <w:p w14:paraId="6FD8C154">
      <w:pPr>
        <w:tabs>
          <w:tab w:val="left" w:pos="6300"/>
        </w:tabs>
        <w:snapToGrid w:val="0"/>
        <w:spacing w:line="594" w:lineRule="exact"/>
        <w:ind w:right="480" w:firstLine="570"/>
        <w:jc w:val="left"/>
        <w:rPr>
          <w:rFonts w:ascii="方正仿宋_GBK" w:hAnsi="仿宋" w:eastAsia="方正仿宋_GBK"/>
          <w:sz w:val="28"/>
          <w:szCs w:val="28"/>
        </w:rPr>
      </w:pPr>
    </w:p>
    <w:p w14:paraId="018D4956">
      <w:pPr>
        <w:tabs>
          <w:tab w:val="left" w:pos="6300"/>
        </w:tabs>
        <w:snapToGrid w:val="0"/>
        <w:spacing w:line="594" w:lineRule="exact"/>
        <w:ind w:right="480" w:firstLine="570"/>
        <w:jc w:val="left"/>
        <w:rPr>
          <w:rFonts w:ascii="方正仿宋_GBK" w:hAnsi="仿宋" w:eastAsia="方正仿宋_GBK"/>
          <w:sz w:val="28"/>
          <w:szCs w:val="28"/>
        </w:rPr>
      </w:pPr>
      <w:r>
        <w:rPr>
          <w:rFonts w:hint="eastAsia" w:ascii="方正仿宋_GBK" w:hAnsi="仿宋" w:eastAsia="方正仿宋_GBK"/>
          <w:sz w:val="28"/>
          <w:szCs w:val="28"/>
        </w:rPr>
        <w:t xml:space="preserve">致 </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（采购单位名称）：</w:t>
      </w:r>
    </w:p>
    <w:p w14:paraId="420E60DA">
      <w:pPr>
        <w:tabs>
          <w:tab w:val="left" w:pos="6300"/>
        </w:tabs>
        <w:snapToGrid w:val="0"/>
        <w:spacing w:line="594" w:lineRule="exact"/>
        <w:ind w:right="480" w:firstLine="570"/>
        <w:jc w:val="left"/>
        <w:rPr>
          <w:rFonts w:ascii="方正仿宋_GBK" w:hAnsi="仿宋" w:eastAsia="方正仿宋_GBK"/>
          <w:sz w:val="28"/>
          <w:szCs w:val="28"/>
        </w:rPr>
      </w:pPr>
      <w:r>
        <w:rPr>
          <w:rFonts w:hint="eastAsia" w:ascii="方正仿宋_GBK" w:hAnsi="仿宋" w:eastAsia="方正仿宋_GBK"/>
          <w:sz w:val="28"/>
          <w:szCs w:val="28"/>
        </w:rPr>
        <w:t xml:space="preserve">   </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（参选供应商名称）郑重承诺：</w:t>
      </w:r>
    </w:p>
    <w:p w14:paraId="524DA57C">
      <w:pPr>
        <w:tabs>
          <w:tab w:val="left" w:pos="6300"/>
        </w:tabs>
        <w:snapToGrid w:val="0"/>
        <w:spacing w:line="594" w:lineRule="exact"/>
        <w:ind w:right="480" w:firstLine="570"/>
        <w:jc w:val="left"/>
        <w:rPr>
          <w:rFonts w:ascii="方正仿宋_GBK" w:hAnsi="仿宋" w:eastAsia="方正仿宋_GBK"/>
          <w:sz w:val="28"/>
          <w:szCs w:val="28"/>
        </w:rPr>
      </w:pPr>
      <w:r>
        <w:rPr>
          <w:rFonts w:hint="eastAsia" w:ascii="方正仿宋_GBK" w:hAnsi="仿宋" w:eastAsia="方正仿宋_GBK"/>
          <w:sz w:val="28"/>
          <w:szCs w:val="28"/>
        </w:rPr>
        <w:t>1.我方具有良好的商业信誉和健全的财务会计制度，具有履行合同所必需的设备和专业技术能力，具</w:t>
      </w:r>
      <w:r>
        <w:rPr>
          <w:rFonts w:hint="eastAsia" w:ascii="方正仿宋_GBK" w:hAnsi="仿宋" w:eastAsia="方正仿宋_GBK"/>
          <w:sz w:val="28"/>
          <w:szCs w:val="28"/>
          <w:lang w:val="zh-CN"/>
        </w:rPr>
        <w:t>有依法缴纳税收和社会保障金的良好记录</w:t>
      </w:r>
      <w:r>
        <w:rPr>
          <w:rFonts w:hint="eastAsia" w:ascii="方正仿宋_GBK" w:hAnsi="仿宋" w:eastAsia="方正仿宋_GBK"/>
          <w:sz w:val="28"/>
          <w:szCs w:val="28"/>
        </w:rPr>
        <w:t>，参加本项目采购活动前三年内无</w:t>
      </w:r>
      <w:r>
        <w:rPr>
          <w:rFonts w:ascii="方正仿宋_GBK" w:hAnsi="仿宋" w:eastAsia="方正仿宋_GBK"/>
          <w:sz w:val="28"/>
          <w:szCs w:val="28"/>
        </w:rPr>
        <w:t>重大安全责任事故以及其他严重违约、违法情形</w:t>
      </w:r>
      <w:r>
        <w:rPr>
          <w:rFonts w:hint="eastAsia" w:ascii="方正仿宋_GBK" w:hAnsi="仿宋" w:eastAsia="方正仿宋_GBK"/>
          <w:sz w:val="28"/>
          <w:szCs w:val="28"/>
        </w:rPr>
        <w:t>。与我方</w:t>
      </w:r>
      <w:r>
        <w:rPr>
          <w:rFonts w:hint="eastAsia" w:ascii="方正仿宋_GBK" w:hAnsi="仿宋" w:eastAsia="方正仿宋_GBK"/>
          <w:sz w:val="28"/>
          <w:szCs w:val="28"/>
          <w:lang w:val="zh-CN"/>
        </w:rPr>
        <w:t>单位负责人为同一人或者存在直接控股、管理关系的</w:t>
      </w:r>
      <w:r>
        <w:rPr>
          <w:rFonts w:hint="eastAsia" w:ascii="方正仿宋_GBK" w:hAnsi="仿宋" w:eastAsia="方正仿宋_GBK"/>
          <w:sz w:val="28"/>
          <w:szCs w:val="28"/>
        </w:rPr>
        <w:t>其他</w:t>
      </w:r>
      <w:r>
        <w:rPr>
          <w:rFonts w:hint="eastAsia" w:ascii="方正仿宋_GBK" w:hAnsi="仿宋" w:eastAsia="方正仿宋_GBK"/>
          <w:sz w:val="28"/>
          <w:szCs w:val="28"/>
          <w:lang w:val="zh-CN"/>
        </w:rPr>
        <w:t>供应商，未参与</w:t>
      </w:r>
      <w:r>
        <w:rPr>
          <w:rFonts w:hint="eastAsia" w:ascii="方正仿宋_GBK" w:hAnsi="仿宋" w:eastAsia="方正仿宋_GBK"/>
          <w:sz w:val="28"/>
          <w:szCs w:val="28"/>
        </w:rPr>
        <w:t>本</w:t>
      </w:r>
      <w:r>
        <w:rPr>
          <w:rFonts w:hint="eastAsia" w:ascii="方正仿宋_GBK" w:hAnsi="仿宋" w:eastAsia="方正仿宋_GBK"/>
          <w:sz w:val="28"/>
          <w:szCs w:val="28"/>
          <w:lang w:val="zh-CN"/>
        </w:rPr>
        <w:t>采购项目的</w:t>
      </w:r>
      <w:r>
        <w:rPr>
          <w:rFonts w:hint="eastAsia" w:ascii="方正仿宋_GBK" w:hAnsi="仿宋" w:eastAsia="方正仿宋_GBK"/>
          <w:sz w:val="28"/>
          <w:szCs w:val="28"/>
        </w:rPr>
        <w:t>同</w:t>
      </w:r>
      <w:r>
        <w:rPr>
          <w:rFonts w:hint="eastAsia" w:ascii="方正仿宋_GBK" w:hAnsi="仿宋" w:eastAsia="方正仿宋_GBK"/>
          <w:sz w:val="28"/>
          <w:szCs w:val="28"/>
          <w:lang w:val="zh-CN"/>
        </w:rPr>
        <w:t>一采购分包的</w:t>
      </w:r>
      <w:r>
        <w:rPr>
          <w:rFonts w:hint="eastAsia" w:ascii="方正仿宋_GBK" w:hAnsi="仿宋" w:eastAsia="方正仿宋_GBK"/>
          <w:sz w:val="28"/>
          <w:szCs w:val="28"/>
        </w:rPr>
        <w:t>采购活动。我方参与本项目采购活动亦不存在其他任何属于串通投标的情形。</w:t>
      </w:r>
    </w:p>
    <w:p w14:paraId="533CEDAC">
      <w:pPr>
        <w:tabs>
          <w:tab w:val="left" w:pos="6300"/>
        </w:tabs>
        <w:wordWrap w:val="0"/>
        <w:snapToGrid w:val="0"/>
        <w:spacing w:line="594" w:lineRule="exact"/>
        <w:ind w:right="482" w:firstLine="573"/>
        <w:jc w:val="left"/>
        <w:rPr>
          <w:rFonts w:ascii="方正仿宋_GBK" w:hAnsi="仿宋" w:eastAsia="方正仿宋_GBK"/>
          <w:sz w:val="28"/>
          <w:szCs w:val="28"/>
        </w:rPr>
      </w:pPr>
      <w:r>
        <w:rPr>
          <w:rFonts w:hint="eastAsia" w:ascii="方正仿宋_GBK" w:hAnsi="仿宋" w:eastAsia="方正仿宋_GBK"/>
          <w:sz w:val="28"/>
          <w:szCs w:val="28"/>
        </w:rPr>
        <w:t>2.我方未列入在信用中国网站（www.creditchina.gov.cn）“失信被执行人”、“重大税收违法案件当事人名单”中，也未列入中国政府采购网（www.ccgp.gov.cn）“政府采购严重违法失信行为记录名单”中。</w:t>
      </w:r>
    </w:p>
    <w:p w14:paraId="46959EC4">
      <w:pPr>
        <w:tabs>
          <w:tab w:val="left" w:pos="6300"/>
        </w:tabs>
        <w:snapToGrid w:val="0"/>
        <w:spacing w:line="594" w:lineRule="exact"/>
        <w:ind w:right="480" w:firstLine="570"/>
        <w:jc w:val="left"/>
        <w:rPr>
          <w:rFonts w:ascii="方正仿宋_GBK" w:hAnsi="仿宋" w:eastAsia="方正仿宋_GBK"/>
          <w:sz w:val="28"/>
          <w:szCs w:val="28"/>
        </w:rPr>
      </w:pPr>
      <w:r>
        <w:rPr>
          <w:rFonts w:hint="eastAsia" w:ascii="方正仿宋_GBK" w:hAnsi="仿宋" w:eastAsia="方正仿宋_GBK"/>
          <w:sz w:val="28"/>
          <w:szCs w:val="28"/>
        </w:rPr>
        <w:t>3.</w:t>
      </w:r>
      <w:r>
        <w:rPr>
          <w:rFonts w:hint="eastAsia" w:ascii="方正仿宋_GBK" w:hAnsi="方正仿宋_GBK" w:eastAsia="方正仿宋_GBK"/>
          <w:sz w:val="28"/>
          <w:szCs w:val="28"/>
        </w:rPr>
        <w:t>我方未被司法机关、纪委及纪检监察部门通报涉及违规违纪相关不良情形。</w:t>
      </w:r>
    </w:p>
    <w:p w14:paraId="1CC2377F">
      <w:pPr>
        <w:tabs>
          <w:tab w:val="left" w:pos="6300"/>
        </w:tabs>
        <w:snapToGrid w:val="0"/>
        <w:spacing w:line="594" w:lineRule="exact"/>
        <w:ind w:right="480" w:firstLine="570"/>
        <w:jc w:val="left"/>
        <w:rPr>
          <w:rFonts w:ascii="方正仿宋_GBK" w:hAnsi="仿宋" w:eastAsia="方正仿宋_GBK"/>
          <w:sz w:val="28"/>
          <w:szCs w:val="28"/>
        </w:rPr>
      </w:pPr>
      <w:r>
        <w:rPr>
          <w:rFonts w:hint="eastAsia" w:ascii="方正仿宋_GBK" w:hAnsi="仿宋" w:eastAsia="方正仿宋_GBK"/>
          <w:sz w:val="28"/>
          <w:szCs w:val="28"/>
        </w:rPr>
        <w:t>4.我方在采购项目评审（评标）环节结束后，随时接受采购人、采购代理机构的检查验证，配合提供相关证明材料，证明符合《中华人民共和国政府采购法》规定的参选供应商基本资格条件。</w:t>
      </w:r>
    </w:p>
    <w:p w14:paraId="13CA1DC2">
      <w:pPr>
        <w:tabs>
          <w:tab w:val="left" w:pos="6300"/>
        </w:tabs>
        <w:snapToGrid w:val="0"/>
        <w:spacing w:line="594" w:lineRule="exact"/>
        <w:ind w:right="480" w:firstLine="570"/>
        <w:jc w:val="left"/>
        <w:rPr>
          <w:rFonts w:ascii="方正仿宋_GBK" w:hAnsi="仿宋" w:eastAsia="方正仿宋_GBK"/>
          <w:sz w:val="28"/>
          <w:szCs w:val="28"/>
        </w:rPr>
      </w:pPr>
      <w:r>
        <w:rPr>
          <w:rFonts w:hint="eastAsia" w:ascii="方正仿宋_GBK" w:hAnsi="仿宋" w:eastAsia="方正仿宋_GBK"/>
          <w:sz w:val="28"/>
          <w:szCs w:val="28"/>
        </w:rPr>
        <w:t>我方对以上承诺负全部法律责任。</w:t>
      </w:r>
    </w:p>
    <w:p w14:paraId="0350C732">
      <w:pPr>
        <w:tabs>
          <w:tab w:val="left" w:pos="6300"/>
        </w:tabs>
        <w:snapToGrid w:val="0"/>
        <w:spacing w:line="594" w:lineRule="exact"/>
        <w:ind w:right="480" w:firstLine="570"/>
        <w:jc w:val="left"/>
        <w:rPr>
          <w:rFonts w:ascii="方正仿宋_GBK" w:hAnsi="仿宋" w:eastAsia="方正仿宋_GBK"/>
          <w:sz w:val="28"/>
          <w:szCs w:val="28"/>
        </w:rPr>
      </w:pPr>
      <w:r>
        <w:rPr>
          <w:rFonts w:hint="eastAsia" w:ascii="方正仿宋_GBK" w:hAnsi="仿宋" w:eastAsia="方正仿宋_GBK"/>
          <w:sz w:val="28"/>
          <w:szCs w:val="28"/>
        </w:rPr>
        <w:t>特此承诺。</w:t>
      </w:r>
    </w:p>
    <w:p w14:paraId="04B2747A">
      <w:pPr>
        <w:tabs>
          <w:tab w:val="left" w:pos="6300"/>
        </w:tabs>
        <w:snapToGrid w:val="0"/>
        <w:spacing w:line="594" w:lineRule="exact"/>
        <w:ind w:right="480"/>
        <w:jc w:val="left"/>
        <w:rPr>
          <w:rFonts w:ascii="方正仿宋_GBK" w:hAnsi="仿宋" w:eastAsia="方正仿宋_GBK"/>
          <w:sz w:val="28"/>
          <w:szCs w:val="28"/>
        </w:rPr>
      </w:pPr>
      <w:r>
        <w:rPr>
          <w:rFonts w:hint="eastAsia" w:ascii="方正仿宋_GBK" w:hAnsi="仿宋" w:eastAsia="方正仿宋_GBK"/>
          <w:sz w:val="28"/>
          <w:szCs w:val="28"/>
        </w:rPr>
        <w:t xml:space="preserve">                                    （参选供应商公章）</w:t>
      </w:r>
    </w:p>
    <w:p w14:paraId="249DCA3D">
      <w:pPr>
        <w:pStyle w:val="26"/>
        <w:spacing w:line="594" w:lineRule="exact"/>
        <w:rPr>
          <w:rFonts w:ascii="方正仿宋_GBK" w:hAnsi="宋体" w:eastAsia="方正仿宋_GBK"/>
          <w:szCs w:val="28"/>
          <w:lang w:eastAsia="zh-CN"/>
        </w:rPr>
      </w:pPr>
      <w:r>
        <w:rPr>
          <w:rFonts w:hint="eastAsia" w:ascii="方正仿宋_GBK" w:hAnsi="仿宋" w:eastAsia="方正仿宋_GBK"/>
          <w:szCs w:val="28"/>
          <w:lang w:eastAsia="zh-CN"/>
        </w:rPr>
        <w:t xml:space="preserve">                                             年   月   日</w:t>
      </w:r>
    </w:p>
    <w:p w14:paraId="0488FE41">
      <w:pPr>
        <w:pStyle w:val="18"/>
        <w:spacing w:line="594" w:lineRule="exact"/>
        <w:ind w:left="0" w:leftChars="0" w:firstLine="562" w:firstLineChars="200"/>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（四）模版格式</w:t>
      </w:r>
      <w:r>
        <w:rPr>
          <w:rFonts w:ascii="宋体" w:hAnsi="宋体" w:eastAsia="宋体" w:cs="Times New Roman"/>
          <w:b/>
          <w:bCs/>
          <w:kern w:val="2"/>
          <w:sz w:val="28"/>
          <w:szCs w:val="28"/>
          <w:lang w:val="en-US" w:eastAsia="zh-CN" w:bidi="ar-SA"/>
        </w:rPr>
        <w:t>4</w:t>
      </w:r>
      <w:r>
        <w:rPr>
          <w:rFonts w:hint="eastAsia" w:ascii="宋体" w:hAnsi="宋体" w:eastAsia="宋体" w:cs="Times New Roman"/>
          <w:b/>
          <w:bCs/>
          <w:kern w:val="2"/>
          <w:sz w:val="28"/>
          <w:szCs w:val="28"/>
          <w:lang w:val="en-US" w:eastAsia="zh-CN" w:bidi="ar-SA"/>
        </w:rPr>
        <w:t>：遴选产品技术（质量）响应差异表</w:t>
      </w:r>
    </w:p>
    <w:p w14:paraId="434CFE65">
      <w:pPr>
        <w:snapToGrid w:val="0"/>
        <w:spacing w:line="400" w:lineRule="exact"/>
        <w:ind w:firstLine="562" w:firstLineChars="200"/>
        <w:rPr>
          <w:rFonts w:ascii="方正仿宋_GBK" w:hAnsi="宋体" w:eastAsia="方正仿宋_GBK"/>
          <w:sz w:val="28"/>
          <w:szCs w:val="28"/>
        </w:rPr>
      </w:pPr>
      <w:r>
        <w:rPr>
          <w:rFonts w:hint="eastAsia" w:ascii="方正仿宋_GBK" w:hAnsi="宋体" w:eastAsia="方正仿宋_GBK"/>
          <w:b/>
          <w:sz w:val="28"/>
          <w:szCs w:val="28"/>
        </w:rPr>
        <w:t>项目名称：           项目编号：                项目分包</w:t>
      </w:r>
      <w:r>
        <w:rPr>
          <w:rFonts w:hint="eastAsia" w:ascii="方正仿宋_GBK" w:hAnsi="宋体" w:eastAsia="方正仿宋_GBK"/>
          <w:b/>
          <w:bCs/>
          <w:sz w:val="28"/>
          <w:szCs w:val="28"/>
        </w:rPr>
        <w:t>号</w:t>
      </w:r>
      <w:r>
        <w:rPr>
          <w:rFonts w:hint="eastAsia" w:ascii="方正仿宋_GBK" w:hAnsi="宋体" w:eastAsia="方正仿宋_GBK"/>
          <w:sz w:val="28"/>
          <w:szCs w:val="28"/>
        </w:rPr>
        <w:t>：</w:t>
      </w:r>
    </w:p>
    <w:tbl>
      <w:tblPr>
        <w:tblStyle w:val="4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910"/>
        <w:gridCol w:w="2182"/>
        <w:gridCol w:w="2234"/>
        <w:gridCol w:w="1998"/>
      </w:tblGrid>
      <w:tr w14:paraId="41E3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2" w:type="dxa"/>
            <w:vAlign w:val="center"/>
          </w:tcPr>
          <w:p w14:paraId="665B52F0">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序号</w:t>
            </w:r>
          </w:p>
        </w:tc>
        <w:tc>
          <w:tcPr>
            <w:tcW w:w="1910" w:type="dxa"/>
            <w:vAlign w:val="center"/>
          </w:tcPr>
          <w:p w14:paraId="4E5D9A85">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产品名称</w:t>
            </w:r>
          </w:p>
        </w:tc>
        <w:tc>
          <w:tcPr>
            <w:tcW w:w="2182" w:type="dxa"/>
            <w:vAlign w:val="center"/>
          </w:tcPr>
          <w:p w14:paraId="17DA6695">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遴选需求（适用规格型号）技术参数及要求</w:t>
            </w:r>
          </w:p>
        </w:tc>
        <w:tc>
          <w:tcPr>
            <w:tcW w:w="2234" w:type="dxa"/>
            <w:vAlign w:val="center"/>
          </w:tcPr>
          <w:p w14:paraId="0FDD736A">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响应产品（名称、品牌规格型号）及技术参数</w:t>
            </w:r>
          </w:p>
        </w:tc>
        <w:tc>
          <w:tcPr>
            <w:tcW w:w="1998" w:type="dxa"/>
            <w:vAlign w:val="center"/>
          </w:tcPr>
          <w:p w14:paraId="1A115AC4">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差异说明</w:t>
            </w:r>
          </w:p>
        </w:tc>
      </w:tr>
      <w:tr w14:paraId="7E10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22" w:type="dxa"/>
            <w:vAlign w:val="center"/>
          </w:tcPr>
          <w:p w14:paraId="399B4B24">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4707FABA">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66C1C575">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0CE081D8">
            <w:pPr>
              <w:tabs>
                <w:tab w:val="left" w:pos="6300"/>
              </w:tabs>
              <w:snapToGrid w:val="0"/>
              <w:spacing w:line="500" w:lineRule="exact"/>
              <w:outlineLvl w:val="0"/>
              <w:rPr>
                <w:rFonts w:ascii="方正仿宋_GBK" w:hAnsi="仿宋" w:eastAsia="方正仿宋_GBK"/>
                <w:sz w:val="28"/>
                <w:szCs w:val="28"/>
              </w:rPr>
            </w:pPr>
          </w:p>
        </w:tc>
        <w:tc>
          <w:tcPr>
            <w:tcW w:w="1998" w:type="dxa"/>
            <w:vAlign w:val="center"/>
          </w:tcPr>
          <w:p w14:paraId="57D25BD1">
            <w:pPr>
              <w:tabs>
                <w:tab w:val="left" w:pos="6300"/>
              </w:tabs>
              <w:snapToGrid w:val="0"/>
              <w:spacing w:line="500" w:lineRule="exact"/>
              <w:jc w:val="center"/>
              <w:outlineLvl w:val="0"/>
              <w:rPr>
                <w:rFonts w:ascii="方正仿宋_GBK" w:hAnsi="仿宋" w:eastAsia="方正仿宋_GBK"/>
                <w:sz w:val="28"/>
                <w:szCs w:val="28"/>
              </w:rPr>
            </w:pPr>
          </w:p>
        </w:tc>
      </w:tr>
      <w:tr w14:paraId="5C8B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75E49EBC">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52565431">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3B23CFAD">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0B7FBA44">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12366E60">
            <w:pPr>
              <w:tabs>
                <w:tab w:val="left" w:pos="6300"/>
              </w:tabs>
              <w:snapToGrid w:val="0"/>
              <w:spacing w:line="500" w:lineRule="exact"/>
              <w:jc w:val="center"/>
              <w:outlineLvl w:val="0"/>
              <w:rPr>
                <w:rFonts w:ascii="方正仿宋_GBK" w:hAnsi="仿宋" w:eastAsia="方正仿宋_GBK"/>
                <w:sz w:val="28"/>
                <w:szCs w:val="28"/>
              </w:rPr>
            </w:pPr>
          </w:p>
        </w:tc>
      </w:tr>
      <w:tr w14:paraId="7B84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2C0EAC26">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71245265">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6BDB294C">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642D0583">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2DEC5A86">
            <w:pPr>
              <w:tabs>
                <w:tab w:val="left" w:pos="6300"/>
              </w:tabs>
              <w:snapToGrid w:val="0"/>
              <w:spacing w:line="500" w:lineRule="exact"/>
              <w:jc w:val="center"/>
              <w:outlineLvl w:val="0"/>
              <w:rPr>
                <w:rFonts w:ascii="方正仿宋_GBK" w:hAnsi="仿宋" w:eastAsia="方正仿宋_GBK"/>
                <w:sz w:val="28"/>
                <w:szCs w:val="28"/>
              </w:rPr>
            </w:pPr>
          </w:p>
        </w:tc>
      </w:tr>
      <w:tr w14:paraId="7C13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72093571">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641984F1">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0DCE6B33">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37C4CF2E">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78286A50">
            <w:pPr>
              <w:tabs>
                <w:tab w:val="left" w:pos="6300"/>
              </w:tabs>
              <w:snapToGrid w:val="0"/>
              <w:spacing w:line="500" w:lineRule="exact"/>
              <w:jc w:val="center"/>
              <w:outlineLvl w:val="0"/>
              <w:rPr>
                <w:rFonts w:ascii="方正仿宋_GBK" w:hAnsi="仿宋" w:eastAsia="方正仿宋_GBK"/>
                <w:sz w:val="28"/>
                <w:szCs w:val="28"/>
              </w:rPr>
            </w:pPr>
          </w:p>
        </w:tc>
      </w:tr>
      <w:tr w14:paraId="27C9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38573A67">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2C311166">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49096E46">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308C916A">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6A1AB5B6">
            <w:pPr>
              <w:tabs>
                <w:tab w:val="left" w:pos="6300"/>
              </w:tabs>
              <w:snapToGrid w:val="0"/>
              <w:spacing w:line="500" w:lineRule="exact"/>
              <w:jc w:val="center"/>
              <w:outlineLvl w:val="0"/>
              <w:rPr>
                <w:rFonts w:ascii="方正仿宋_GBK" w:hAnsi="仿宋" w:eastAsia="方正仿宋_GBK"/>
                <w:sz w:val="28"/>
                <w:szCs w:val="28"/>
              </w:rPr>
            </w:pPr>
          </w:p>
        </w:tc>
      </w:tr>
      <w:tr w14:paraId="3807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04D5BF05">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6A9E1F97">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549301F0">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672C0182">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4BBDB0D9">
            <w:pPr>
              <w:tabs>
                <w:tab w:val="left" w:pos="6300"/>
              </w:tabs>
              <w:snapToGrid w:val="0"/>
              <w:spacing w:line="500" w:lineRule="exact"/>
              <w:jc w:val="center"/>
              <w:outlineLvl w:val="0"/>
              <w:rPr>
                <w:rFonts w:ascii="方正仿宋_GBK" w:hAnsi="仿宋" w:eastAsia="方正仿宋_GBK"/>
                <w:sz w:val="28"/>
                <w:szCs w:val="28"/>
              </w:rPr>
            </w:pPr>
          </w:p>
        </w:tc>
      </w:tr>
      <w:tr w14:paraId="10BB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1CBF791C">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1B132405">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78BD6647">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6DB2925F">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36A24E05">
            <w:pPr>
              <w:tabs>
                <w:tab w:val="left" w:pos="6300"/>
              </w:tabs>
              <w:snapToGrid w:val="0"/>
              <w:spacing w:line="500" w:lineRule="exact"/>
              <w:jc w:val="center"/>
              <w:outlineLvl w:val="0"/>
              <w:rPr>
                <w:rFonts w:ascii="方正仿宋_GBK" w:hAnsi="仿宋" w:eastAsia="方正仿宋_GBK"/>
                <w:sz w:val="28"/>
                <w:szCs w:val="28"/>
              </w:rPr>
            </w:pPr>
          </w:p>
        </w:tc>
      </w:tr>
      <w:tr w14:paraId="3CDD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39B9B511">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6847FF40">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1A999B6A">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009CDFFA">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34A49048">
            <w:pPr>
              <w:tabs>
                <w:tab w:val="left" w:pos="6300"/>
              </w:tabs>
              <w:snapToGrid w:val="0"/>
              <w:spacing w:line="500" w:lineRule="exact"/>
              <w:jc w:val="center"/>
              <w:outlineLvl w:val="0"/>
              <w:rPr>
                <w:rFonts w:ascii="方正仿宋_GBK" w:hAnsi="仿宋" w:eastAsia="方正仿宋_GBK"/>
                <w:sz w:val="28"/>
                <w:szCs w:val="28"/>
              </w:rPr>
            </w:pPr>
          </w:p>
        </w:tc>
      </w:tr>
      <w:tr w14:paraId="628D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74B36FE2">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4BDDA3C0">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560AEF4E">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3B039F0A">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35E317A2">
            <w:pPr>
              <w:tabs>
                <w:tab w:val="left" w:pos="6300"/>
              </w:tabs>
              <w:snapToGrid w:val="0"/>
              <w:spacing w:line="500" w:lineRule="exact"/>
              <w:jc w:val="center"/>
              <w:outlineLvl w:val="0"/>
              <w:rPr>
                <w:rFonts w:ascii="方正仿宋_GBK" w:hAnsi="仿宋" w:eastAsia="方正仿宋_GBK"/>
                <w:sz w:val="28"/>
                <w:szCs w:val="28"/>
              </w:rPr>
            </w:pPr>
          </w:p>
        </w:tc>
      </w:tr>
      <w:tr w14:paraId="6EF7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2" w:type="dxa"/>
            <w:vAlign w:val="center"/>
          </w:tcPr>
          <w:p w14:paraId="6EE4EA4E">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7A304B31">
            <w:pPr>
              <w:tabs>
                <w:tab w:val="left" w:pos="6300"/>
              </w:tabs>
              <w:snapToGrid w:val="0"/>
              <w:spacing w:line="500" w:lineRule="exact"/>
              <w:jc w:val="center"/>
              <w:outlineLvl w:val="0"/>
              <w:rPr>
                <w:rFonts w:ascii="方正仿宋_GBK" w:hAnsi="仿宋" w:eastAsia="方正仿宋_GBK"/>
                <w:sz w:val="28"/>
                <w:szCs w:val="28"/>
              </w:rPr>
            </w:pPr>
          </w:p>
        </w:tc>
        <w:tc>
          <w:tcPr>
            <w:tcW w:w="2182" w:type="dxa"/>
            <w:vAlign w:val="center"/>
          </w:tcPr>
          <w:p w14:paraId="167634F5">
            <w:pPr>
              <w:tabs>
                <w:tab w:val="left" w:pos="6300"/>
              </w:tabs>
              <w:snapToGrid w:val="0"/>
              <w:spacing w:line="500" w:lineRule="exact"/>
              <w:jc w:val="center"/>
              <w:outlineLvl w:val="0"/>
              <w:rPr>
                <w:rFonts w:ascii="方正仿宋_GBK" w:hAnsi="仿宋" w:eastAsia="方正仿宋_GBK"/>
                <w:sz w:val="28"/>
                <w:szCs w:val="28"/>
              </w:rPr>
            </w:pPr>
          </w:p>
        </w:tc>
        <w:tc>
          <w:tcPr>
            <w:tcW w:w="2234" w:type="dxa"/>
            <w:vAlign w:val="center"/>
          </w:tcPr>
          <w:p w14:paraId="5840A6C0">
            <w:pPr>
              <w:tabs>
                <w:tab w:val="left" w:pos="6300"/>
              </w:tabs>
              <w:snapToGrid w:val="0"/>
              <w:spacing w:line="500" w:lineRule="exact"/>
              <w:jc w:val="center"/>
              <w:outlineLvl w:val="0"/>
              <w:rPr>
                <w:rFonts w:ascii="方正仿宋_GBK" w:hAnsi="仿宋" w:eastAsia="方正仿宋_GBK"/>
                <w:sz w:val="28"/>
                <w:szCs w:val="28"/>
              </w:rPr>
            </w:pPr>
          </w:p>
        </w:tc>
        <w:tc>
          <w:tcPr>
            <w:tcW w:w="1998" w:type="dxa"/>
            <w:vAlign w:val="center"/>
          </w:tcPr>
          <w:p w14:paraId="1BAED69A">
            <w:pPr>
              <w:tabs>
                <w:tab w:val="left" w:pos="6300"/>
              </w:tabs>
              <w:snapToGrid w:val="0"/>
              <w:spacing w:line="500" w:lineRule="exact"/>
              <w:jc w:val="center"/>
              <w:outlineLvl w:val="0"/>
              <w:rPr>
                <w:rFonts w:ascii="方正仿宋_GBK" w:hAnsi="仿宋" w:eastAsia="方正仿宋_GBK"/>
                <w:sz w:val="28"/>
                <w:szCs w:val="28"/>
              </w:rPr>
            </w:pPr>
          </w:p>
        </w:tc>
      </w:tr>
    </w:tbl>
    <w:p w14:paraId="0F6B1C71">
      <w:pPr>
        <w:spacing w:line="500" w:lineRule="exact"/>
        <w:rPr>
          <w:rFonts w:ascii="方正仿宋_GBK" w:hAnsi="仿宋" w:eastAsia="方正仿宋_GBK"/>
          <w:sz w:val="28"/>
          <w:szCs w:val="28"/>
        </w:rPr>
      </w:pPr>
      <w:r>
        <w:rPr>
          <w:rFonts w:hint="eastAsia" w:ascii="方正仿宋_GBK" w:hAnsi="仿宋" w:eastAsia="方正仿宋_GBK"/>
          <w:sz w:val="28"/>
          <w:szCs w:val="28"/>
        </w:rPr>
        <w:t>投标人：        法定代表人（或法定代表人授权代表）或自然人：</w:t>
      </w:r>
    </w:p>
    <w:p w14:paraId="7509E197">
      <w:pPr>
        <w:spacing w:line="500" w:lineRule="exact"/>
        <w:rPr>
          <w:rFonts w:ascii="方正仿宋_GBK" w:hAnsi="仿宋" w:eastAsia="方正仿宋_GBK"/>
          <w:sz w:val="28"/>
          <w:szCs w:val="28"/>
        </w:rPr>
      </w:pPr>
      <w:r>
        <w:rPr>
          <w:rFonts w:hint="eastAsia" w:ascii="方正仿宋_GBK" w:hAnsi="仿宋" w:eastAsia="方正仿宋_GBK"/>
          <w:sz w:val="28"/>
          <w:szCs w:val="28"/>
        </w:rPr>
        <w:t xml:space="preserve">    </w:t>
      </w:r>
    </w:p>
    <w:p w14:paraId="1C5E5E9B">
      <w:pPr>
        <w:spacing w:line="500" w:lineRule="exact"/>
        <w:ind w:firstLine="840" w:firstLineChars="300"/>
        <w:rPr>
          <w:rFonts w:ascii="方正仿宋_GBK" w:hAnsi="仿宋" w:eastAsia="方正仿宋_GBK"/>
          <w:sz w:val="28"/>
          <w:szCs w:val="28"/>
        </w:rPr>
      </w:pPr>
      <w:r>
        <w:rPr>
          <w:rFonts w:hint="eastAsia" w:ascii="方正仿宋_GBK" w:hAnsi="仿宋" w:eastAsia="方正仿宋_GBK"/>
          <w:sz w:val="28"/>
          <w:szCs w:val="28"/>
        </w:rPr>
        <w:t>（投标人公章）                         （签署和盖章）</w:t>
      </w:r>
    </w:p>
    <w:p w14:paraId="7850A1F1">
      <w:pPr>
        <w:tabs>
          <w:tab w:val="left" w:pos="6300"/>
        </w:tabs>
        <w:snapToGrid w:val="0"/>
        <w:spacing w:line="500" w:lineRule="exact"/>
        <w:ind w:firstLine="570"/>
        <w:rPr>
          <w:rFonts w:ascii="方正仿宋_GBK" w:hAnsi="仿宋" w:eastAsia="方正仿宋_GBK"/>
          <w:sz w:val="28"/>
          <w:szCs w:val="28"/>
        </w:rPr>
      </w:pPr>
      <w:r>
        <w:rPr>
          <w:rFonts w:hint="eastAsia" w:ascii="方正仿宋_GBK" w:hAnsi="仿宋" w:eastAsia="方正仿宋_GBK"/>
          <w:sz w:val="28"/>
          <w:szCs w:val="28"/>
        </w:rPr>
        <w:t xml:space="preserve">                                  年     月     日</w:t>
      </w:r>
    </w:p>
    <w:p w14:paraId="3B768EDF">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注：（1）本表即为对本项目“</w:t>
      </w:r>
      <w:r>
        <w:rPr>
          <w:rFonts w:hint="eastAsia" w:ascii="方正仿宋_GBK" w:hAnsi="仿宋" w:eastAsia="方正仿宋_GBK"/>
          <w:sz w:val="24"/>
          <w:lang w:val="zh-CN"/>
        </w:rPr>
        <w:t>本次遴选的医用耗材项目清单</w:t>
      </w:r>
      <w:r>
        <w:rPr>
          <w:rFonts w:hint="eastAsia" w:ascii="方正仿宋_GBK" w:hAnsi="仿宋" w:eastAsia="方正仿宋_GBK"/>
          <w:sz w:val="24"/>
        </w:rPr>
        <w:t>”中所列条款进行比较和响应，内容和顺序应与《报价明细表》一致。供应商应逐条如实填写，采购人可根据需要，要求提供相关证明材料。如不能提供，则视为无效响应。</w:t>
      </w:r>
    </w:p>
    <w:p w14:paraId="07DBC016">
      <w:pPr>
        <w:tabs>
          <w:tab w:val="left" w:pos="6300"/>
        </w:tabs>
        <w:snapToGrid w:val="0"/>
        <w:spacing w:line="500" w:lineRule="exact"/>
        <w:ind w:firstLine="720" w:firstLineChars="300"/>
        <w:rPr>
          <w:rFonts w:ascii="方正仿宋_GBK" w:hAnsi="仿宋" w:eastAsia="方正仿宋_GBK"/>
          <w:sz w:val="24"/>
        </w:rPr>
      </w:pPr>
      <w:r>
        <w:rPr>
          <w:rFonts w:hint="eastAsia" w:ascii="方正仿宋_GBK" w:hAnsi="仿宋" w:eastAsia="方正仿宋_GBK"/>
          <w:sz w:val="24"/>
        </w:rPr>
        <w:t>（2）本表可扩展；</w:t>
      </w:r>
    </w:p>
    <w:p w14:paraId="753E6DB9">
      <w:pPr>
        <w:pStyle w:val="18"/>
        <w:spacing w:line="594" w:lineRule="exact"/>
        <w:ind w:left="420" w:firstLine="240" w:firstLineChars="100"/>
        <w:rPr>
          <w:rFonts w:ascii="方正仿宋_GBK" w:hAnsi="仿宋" w:eastAsia="方正仿宋_GBK"/>
          <w:sz w:val="24"/>
          <w:lang w:eastAsia="zh-CN"/>
        </w:rPr>
      </w:pPr>
      <w:r>
        <w:rPr>
          <w:rFonts w:hint="eastAsia" w:ascii="方正仿宋_GBK" w:hAnsi="仿宋" w:eastAsia="方正仿宋_GBK"/>
          <w:sz w:val="24"/>
          <w:lang w:eastAsia="zh-CN"/>
        </w:rPr>
        <w:t>（3）可附相关技术（质量）支撑材料。（格式自定）</w:t>
      </w:r>
    </w:p>
    <w:p w14:paraId="13FE78E2">
      <w:pPr>
        <w:spacing w:line="440" w:lineRule="exact"/>
        <w:outlineLvl w:val="1"/>
        <w:rPr>
          <w:rFonts w:ascii="方正仿宋_GBK" w:hAnsi="方正仿宋_GBK" w:eastAsia="方正仿宋_GBK" w:cs="方正仿宋_GBK"/>
          <w:b/>
          <w:bCs/>
          <w:sz w:val="28"/>
          <w:szCs w:val="28"/>
        </w:rPr>
      </w:pPr>
    </w:p>
    <w:p w14:paraId="5994385D">
      <w:pPr>
        <w:spacing w:line="440" w:lineRule="exact"/>
        <w:outlineLvl w:val="1"/>
        <w:rPr>
          <w:rFonts w:ascii="方正仿宋_GBK" w:hAnsi="方正仿宋_GBK" w:eastAsia="方正仿宋_GBK" w:cs="方正仿宋_GBK"/>
          <w:b/>
          <w:bCs/>
          <w:sz w:val="28"/>
          <w:szCs w:val="28"/>
        </w:rPr>
      </w:pPr>
    </w:p>
    <w:p w14:paraId="361CD9ED">
      <w:pPr>
        <w:spacing w:line="440" w:lineRule="exact"/>
        <w:ind w:firstLine="281" w:firstLineChars="100"/>
        <w:outlineLvl w:val="1"/>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（五）</w:t>
      </w:r>
      <w:r>
        <w:rPr>
          <w:rFonts w:hint="eastAsia" w:ascii="方正仿宋_GBK" w:hAnsi="宋体" w:eastAsia="方正仿宋_GBK"/>
          <w:b/>
          <w:bCs/>
          <w:sz w:val="28"/>
          <w:szCs w:val="28"/>
        </w:rPr>
        <w:t>模版格式</w:t>
      </w:r>
      <w:r>
        <w:rPr>
          <w:rFonts w:ascii="方正仿宋_GBK" w:hAnsi="宋体" w:eastAsia="方正仿宋_GBK"/>
          <w:b/>
          <w:bCs/>
          <w:sz w:val="28"/>
          <w:szCs w:val="28"/>
        </w:rPr>
        <w:t>5</w:t>
      </w:r>
      <w:r>
        <w:rPr>
          <w:rFonts w:hint="eastAsia" w:ascii="方正仿宋_GBK" w:hAnsi="宋体" w:eastAsia="方正仿宋_GBK"/>
          <w:b/>
          <w:bCs/>
          <w:sz w:val="28"/>
          <w:szCs w:val="28"/>
        </w:rPr>
        <w:t>：</w:t>
      </w:r>
      <w:r>
        <w:rPr>
          <w:rFonts w:hint="eastAsia" w:ascii="方正仿宋_GBK" w:hAnsi="方正仿宋_GBK" w:eastAsia="方正仿宋_GBK" w:cs="方正仿宋_GBK"/>
          <w:b/>
          <w:bCs/>
          <w:sz w:val="28"/>
          <w:szCs w:val="28"/>
        </w:rPr>
        <w:t>响应产品报价单</w:t>
      </w:r>
    </w:p>
    <w:p w14:paraId="50F7082A">
      <w:pPr>
        <w:spacing w:line="440" w:lineRule="exact"/>
        <w:ind w:firstLine="562" w:firstLineChars="200"/>
        <w:jc w:val="center"/>
        <w:outlineLvl w:val="1"/>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报价明细表</w:t>
      </w:r>
    </w:p>
    <w:p w14:paraId="45431752">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遴选采购项目名称：                   项目编号：                       分包号：</w:t>
      </w:r>
    </w:p>
    <w:tbl>
      <w:tblPr>
        <w:tblStyle w:val="44"/>
        <w:tblW w:w="10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396"/>
        <w:gridCol w:w="491"/>
        <w:gridCol w:w="562"/>
        <w:gridCol w:w="948"/>
        <w:gridCol w:w="953"/>
        <w:gridCol w:w="723"/>
        <w:gridCol w:w="792"/>
        <w:gridCol w:w="684"/>
        <w:gridCol w:w="802"/>
        <w:gridCol w:w="887"/>
        <w:gridCol w:w="1214"/>
        <w:gridCol w:w="876"/>
        <w:gridCol w:w="861"/>
      </w:tblGrid>
      <w:tr w14:paraId="0F20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0" w:type="dxa"/>
            <w:vAlign w:val="center"/>
          </w:tcPr>
          <w:p w14:paraId="41883279">
            <w:pPr>
              <w:spacing w:line="440" w:lineRule="exact"/>
              <w:jc w:val="left"/>
              <w:rPr>
                <w:rFonts w:ascii="方正仿宋_GBK" w:hAnsi="方正仿宋_GBK" w:eastAsia="方正仿宋_GBK" w:cs="方正仿宋_GBK"/>
                <w:sz w:val="28"/>
                <w:szCs w:val="28"/>
              </w:rPr>
            </w:pPr>
          </w:p>
        </w:tc>
        <w:tc>
          <w:tcPr>
            <w:tcW w:w="3350" w:type="dxa"/>
            <w:gridSpan w:val="5"/>
            <w:vAlign w:val="center"/>
          </w:tcPr>
          <w:p w14:paraId="633DC3BB">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遴选耗材产品信息</w:t>
            </w:r>
          </w:p>
        </w:tc>
        <w:tc>
          <w:tcPr>
            <w:tcW w:w="6839" w:type="dxa"/>
            <w:gridSpan w:val="8"/>
            <w:vAlign w:val="center"/>
          </w:tcPr>
          <w:p w14:paraId="58401D3A">
            <w:pPr>
              <w:spacing w:line="440" w:lineRule="exact"/>
              <w:jc w:val="center"/>
              <w:rPr>
                <w:rFonts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响应产品信息</w:t>
            </w:r>
          </w:p>
        </w:tc>
      </w:tr>
      <w:tr w14:paraId="7D1B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450" w:type="dxa"/>
            <w:vAlign w:val="center"/>
          </w:tcPr>
          <w:p w14:paraId="47001006">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序号</w:t>
            </w:r>
          </w:p>
        </w:tc>
        <w:tc>
          <w:tcPr>
            <w:tcW w:w="396" w:type="dxa"/>
            <w:vAlign w:val="center"/>
          </w:tcPr>
          <w:p w14:paraId="4F4CC984">
            <w:p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名称</w:t>
            </w:r>
          </w:p>
        </w:tc>
        <w:tc>
          <w:tcPr>
            <w:tcW w:w="491" w:type="dxa"/>
            <w:vAlign w:val="center"/>
          </w:tcPr>
          <w:p w14:paraId="1E53FD6E">
            <w:pPr>
              <w:spacing w:line="440" w:lineRule="exact"/>
              <w:rPr>
                <w:rFonts w:ascii="方正仿宋_GBK" w:hAnsi="方正仿宋_GBK" w:eastAsia="方正仿宋_GBK" w:cs="方正仿宋_GBK"/>
                <w:sz w:val="28"/>
                <w:szCs w:val="28"/>
              </w:rPr>
            </w:pPr>
            <w:r>
              <w:rPr>
                <w:rFonts w:hint="eastAsia" w:ascii="方正仿宋_GBK" w:hAnsi="仿宋" w:eastAsia="方正仿宋_GBK"/>
                <w:sz w:val="28"/>
                <w:szCs w:val="28"/>
              </w:rPr>
              <w:t>适用规格及要求</w:t>
            </w:r>
          </w:p>
        </w:tc>
        <w:tc>
          <w:tcPr>
            <w:tcW w:w="562" w:type="dxa"/>
            <w:vAlign w:val="center"/>
          </w:tcPr>
          <w:p w14:paraId="00F4A5E0">
            <w:p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w:t>
            </w:r>
          </w:p>
        </w:tc>
        <w:tc>
          <w:tcPr>
            <w:tcW w:w="948" w:type="dxa"/>
            <w:vAlign w:val="center"/>
          </w:tcPr>
          <w:p w14:paraId="5188C9D8">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限价（元）</w:t>
            </w:r>
          </w:p>
        </w:tc>
        <w:tc>
          <w:tcPr>
            <w:tcW w:w="953" w:type="dxa"/>
            <w:vAlign w:val="center"/>
          </w:tcPr>
          <w:p w14:paraId="2BD32993">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权重值</w:t>
            </w:r>
          </w:p>
        </w:tc>
        <w:tc>
          <w:tcPr>
            <w:tcW w:w="723" w:type="dxa"/>
            <w:vAlign w:val="center"/>
          </w:tcPr>
          <w:p w14:paraId="1074D12F">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名称</w:t>
            </w:r>
          </w:p>
        </w:tc>
        <w:tc>
          <w:tcPr>
            <w:tcW w:w="792" w:type="dxa"/>
            <w:vAlign w:val="center"/>
          </w:tcPr>
          <w:p w14:paraId="1E5B8228">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规格</w:t>
            </w:r>
          </w:p>
        </w:tc>
        <w:tc>
          <w:tcPr>
            <w:tcW w:w="684" w:type="dxa"/>
            <w:vAlign w:val="center"/>
          </w:tcPr>
          <w:p w14:paraId="4180C88A">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厂家</w:t>
            </w:r>
          </w:p>
        </w:tc>
        <w:tc>
          <w:tcPr>
            <w:tcW w:w="802" w:type="dxa"/>
            <w:vAlign w:val="center"/>
          </w:tcPr>
          <w:p w14:paraId="404A3D9D">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w:t>
            </w:r>
          </w:p>
        </w:tc>
        <w:tc>
          <w:tcPr>
            <w:tcW w:w="887" w:type="dxa"/>
            <w:vAlign w:val="center"/>
          </w:tcPr>
          <w:p w14:paraId="4F9DD286">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报价（元）</w:t>
            </w:r>
          </w:p>
        </w:tc>
        <w:tc>
          <w:tcPr>
            <w:tcW w:w="1214" w:type="dxa"/>
            <w:vAlign w:val="center"/>
          </w:tcPr>
          <w:p w14:paraId="12A70AF2">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权重值产品报价</w:t>
            </w:r>
            <w:r>
              <w:rPr>
                <w:rFonts w:hint="eastAsia" w:ascii="方正仿宋_GBK" w:hAnsi="方正仿宋_GBK" w:eastAsia="方正仿宋_GBK" w:cs="方正仿宋_GBK"/>
                <w:sz w:val="28"/>
                <w:szCs w:val="28"/>
                <w:lang w:val="en-US" w:eastAsia="zh-CN"/>
              </w:rPr>
              <w:t>降幅</w:t>
            </w:r>
            <w:r>
              <w:rPr>
                <w:rFonts w:hint="eastAsia" w:ascii="方正仿宋_GBK" w:hAnsi="方正仿宋_GBK" w:eastAsia="方正仿宋_GBK" w:cs="方正仿宋_GBK"/>
                <w:sz w:val="28"/>
                <w:szCs w:val="28"/>
              </w:rPr>
              <w:t>得分</w:t>
            </w:r>
          </w:p>
        </w:tc>
        <w:tc>
          <w:tcPr>
            <w:tcW w:w="876" w:type="dxa"/>
            <w:vAlign w:val="center"/>
          </w:tcPr>
          <w:p w14:paraId="38BEB7F1">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药交平台挂网编码</w:t>
            </w:r>
          </w:p>
        </w:tc>
        <w:tc>
          <w:tcPr>
            <w:tcW w:w="861" w:type="dxa"/>
            <w:vAlign w:val="center"/>
          </w:tcPr>
          <w:p w14:paraId="5912A7B6">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27位国家医保编码</w:t>
            </w:r>
          </w:p>
        </w:tc>
      </w:tr>
      <w:tr w14:paraId="5390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50" w:type="dxa"/>
            <w:vAlign w:val="center"/>
          </w:tcPr>
          <w:p w14:paraId="3DCE30A8">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396" w:type="dxa"/>
          </w:tcPr>
          <w:p w14:paraId="30309DB9">
            <w:pPr>
              <w:spacing w:line="44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限</w:t>
            </w:r>
          </w:p>
        </w:tc>
        <w:tc>
          <w:tcPr>
            <w:tcW w:w="491" w:type="dxa"/>
          </w:tcPr>
          <w:p w14:paraId="7B9BB225">
            <w:pPr>
              <w:spacing w:line="440" w:lineRule="exact"/>
              <w:ind w:firstLine="560" w:firstLineChars="200"/>
              <w:jc w:val="left"/>
              <w:rPr>
                <w:rFonts w:ascii="方正仿宋_GBK" w:hAnsi="方正仿宋_GBK" w:eastAsia="方正仿宋_GBK" w:cs="方正仿宋_GBK"/>
                <w:sz w:val="28"/>
                <w:szCs w:val="28"/>
              </w:rPr>
            </w:pPr>
          </w:p>
        </w:tc>
        <w:tc>
          <w:tcPr>
            <w:tcW w:w="562" w:type="dxa"/>
          </w:tcPr>
          <w:p w14:paraId="7442F4D2">
            <w:pPr>
              <w:spacing w:line="440" w:lineRule="exact"/>
              <w:ind w:firstLine="560" w:firstLineChars="200"/>
              <w:jc w:val="left"/>
              <w:rPr>
                <w:rFonts w:ascii="方正仿宋_GBK" w:hAnsi="方正仿宋_GBK" w:eastAsia="方正仿宋_GBK" w:cs="方正仿宋_GBK"/>
                <w:sz w:val="28"/>
                <w:szCs w:val="28"/>
              </w:rPr>
            </w:pPr>
          </w:p>
        </w:tc>
        <w:tc>
          <w:tcPr>
            <w:tcW w:w="948" w:type="dxa"/>
          </w:tcPr>
          <w:p w14:paraId="7FE1A49C">
            <w:pPr>
              <w:spacing w:line="440" w:lineRule="exact"/>
              <w:ind w:firstLine="560" w:firstLineChars="200"/>
              <w:jc w:val="left"/>
              <w:rPr>
                <w:rFonts w:ascii="方正仿宋_GBK" w:hAnsi="方正仿宋_GBK" w:eastAsia="方正仿宋_GBK" w:cs="方正仿宋_GBK"/>
                <w:sz w:val="28"/>
                <w:szCs w:val="28"/>
              </w:rPr>
            </w:pPr>
          </w:p>
        </w:tc>
        <w:tc>
          <w:tcPr>
            <w:tcW w:w="953" w:type="dxa"/>
          </w:tcPr>
          <w:p w14:paraId="50013C10">
            <w:pPr>
              <w:spacing w:line="440" w:lineRule="exact"/>
              <w:ind w:firstLine="560" w:firstLineChars="200"/>
              <w:jc w:val="left"/>
              <w:rPr>
                <w:rFonts w:ascii="方正仿宋_GBK" w:hAnsi="方正仿宋_GBK" w:eastAsia="方正仿宋_GBK" w:cs="方正仿宋_GBK"/>
                <w:sz w:val="28"/>
                <w:szCs w:val="28"/>
              </w:rPr>
            </w:pPr>
          </w:p>
        </w:tc>
        <w:tc>
          <w:tcPr>
            <w:tcW w:w="723" w:type="dxa"/>
          </w:tcPr>
          <w:p w14:paraId="0611C43F">
            <w:pPr>
              <w:spacing w:line="440" w:lineRule="exact"/>
              <w:ind w:firstLine="560" w:firstLineChars="200"/>
              <w:jc w:val="left"/>
              <w:rPr>
                <w:rFonts w:ascii="方正仿宋_GBK" w:hAnsi="方正仿宋_GBK" w:eastAsia="方正仿宋_GBK" w:cs="方正仿宋_GBK"/>
                <w:sz w:val="28"/>
                <w:szCs w:val="28"/>
              </w:rPr>
            </w:pPr>
          </w:p>
        </w:tc>
        <w:tc>
          <w:tcPr>
            <w:tcW w:w="792" w:type="dxa"/>
          </w:tcPr>
          <w:p w14:paraId="77EB04E8">
            <w:pPr>
              <w:spacing w:line="440" w:lineRule="exact"/>
              <w:ind w:firstLine="560" w:firstLineChars="200"/>
              <w:jc w:val="left"/>
              <w:rPr>
                <w:rFonts w:ascii="方正仿宋_GBK" w:hAnsi="方正仿宋_GBK" w:eastAsia="方正仿宋_GBK" w:cs="方正仿宋_GBK"/>
                <w:sz w:val="28"/>
                <w:szCs w:val="28"/>
              </w:rPr>
            </w:pPr>
          </w:p>
        </w:tc>
        <w:tc>
          <w:tcPr>
            <w:tcW w:w="684" w:type="dxa"/>
          </w:tcPr>
          <w:p w14:paraId="5705C3B8">
            <w:pPr>
              <w:spacing w:line="440" w:lineRule="exact"/>
              <w:ind w:firstLine="560" w:firstLineChars="200"/>
              <w:jc w:val="left"/>
              <w:rPr>
                <w:rFonts w:ascii="方正仿宋_GBK" w:hAnsi="方正仿宋_GBK" w:eastAsia="方正仿宋_GBK" w:cs="方正仿宋_GBK"/>
                <w:sz w:val="28"/>
                <w:szCs w:val="28"/>
              </w:rPr>
            </w:pPr>
          </w:p>
        </w:tc>
        <w:tc>
          <w:tcPr>
            <w:tcW w:w="802" w:type="dxa"/>
          </w:tcPr>
          <w:p w14:paraId="0ABD76CA">
            <w:pPr>
              <w:spacing w:line="440" w:lineRule="exact"/>
              <w:ind w:firstLine="560" w:firstLineChars="200"/>
              <w:jc w:val="left"/>
              <w:rPr>
                <w:rFonts w:ascii="方正仿宋_GBK" w:hAnsi="方正仿宋_GBK" w:eastAsia="方正仿宋_GBK" w:cs="方正仿宋_GBK"/>
                <w:sz w:val="28"/>
                <w:szCs w:val="28"/>
              </w:rPr>
            </w:pPr>
          </w:p>
        </w:tc>
        <w:tc>
          <w:tcPr>
            <w:tcW w:w="887" w:type="dxa"/>
          </w:tcPr>
          <w:p w14:paraId="4287E02A">
            <w:pPr>
              <w:spacing w:line="440" w:lineRule="exact"/>
              <w:ind w:firstLine="560" w:firstLineChars="200"/>
              <w:jc w:val="left"/>
              <w:rPr>
                <w:rFonts w:ascii="方正仿宋_GBK" w:hAnsi="方正仿宋_GBK" w:eastAsia="方正仿宋_GBK" w:cs="方正仿宋_GBK"/>
                <w:sz w:val="28"/>
                <w:szCs w:val="28"/>
              </w:rPr>
            </w:pPr>
          </w:p>
        </w:tc>
        <w:tc>
          <w:tcPr>
            <w:tcW w:w="1214" w:type="dxa"/>
          </w:tcPr>
          <w:p w14:paraId="178E1534">
            <w:pPr>
              <w:spacing w:line="440" w:lineRule="exact"/>
              <w:ind w:firstLine="560" w:firstLineChars="200"/>
              <w:jc w:val="left"/>
              <w:rPr>
                <w:rFonts w:ascii="方正仿宋_GBK" w:hAnsi="方正仿宋_GBK" w:eastAsia="方正仿宋_GBK" w:cs="方正仿宋_GBK"/>
                <w:sz w:val="28"/>
                <w:szCs w:val="28"/>
              </w:rPr>
            </w:pPr>
          </w:p>
        </w:tc>
        <w:tc>
          <w:tcPr>
            <w:tcW w:w="876" w:type="dxa"/>
          </w:tcPr>
          <w:p w14:paraId="63B9E028">
            <w:pPr>
              <w:spacing w:line="440" w:lineRule="exact"/>
              <w:ind w:firstLine="560" w:firstLineChars="200"/>
              <w:jc w:val="left"/>
              <w:rPr>
                <w:rFonts w:ascii="方正仿宋_GBK" w:hAnsi="方正仿宋_GBK" w:eastAsia="方正仿宋_GBK" w:cs="方正仿宋_GBK"/>
                <w:sz w:val="28"/>
                <w:szCs w:val="28"/>
              </w:rPr>
            </w:pPr>
          </w:p>
        </w:tc>
        <w:tc>
          <w:tcPr>
            <w:tcW w:w="861" w:type="dxa"/>
          </w:tcPr>
          <w:p w14:paraId="13679785">
            <w:pPr>
              <w:spacing w:line="440" w:lineRule="exact"/>
              <w:ind w:firstLine="560" w:firstLineChars="200"/>
              <w:jc w:val="left"/>
              <w:rPr>
                <w:rFonts w:ascii="方正仿宋_GBK" w:hAnsi="方正仿宋_GBK" w:eastAsia="方正仿宋_GBK" w:cs="方正仿宋_GBK"/>
                <w:sz w:val="28"/>
                <w:szCs w:val="28"/>
              </w:rPr>
            </w:pPr>
          </w:p>
        </w:tc>
      </w:tr>
      <w:tr w14:paraId="2D53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50" w:type="dxa"/>
            <w:vAlign w:val="center"/>
          </w:tcPr>
          <w:p w14:paraId="44846602">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396" w:type="dxa"/>
          </w:tcPr>
          <w:p w14:paraId="5471D070">
            <w:pPr>
              <w:spacing w:line="440" w:lineRule="exact"/>
              <w:ind w:firstLine="560" w:firstLineChars="200"/>
              <w:jc w:val="left"/>
              <w:rPr>
                <w:rFonts w:ascii="方正仿宋_GBK" w:hAnsi="方正仿宋_GBK" w:eastAsia="方正仿宋_GBK" w:cs="方正仿宋_GBK"/>
                <w:sz w:val="28"/>
                <w:szCs w:val="28"/>
              </w:rPr>
            </w:pPr>
          </w:p>
        </w:tc>
        <w:tc>
          <w:tcPr>
            <w:tcW w:w="491" w:type="dxa"/>
          </w:tcPr>
          <w:p w14:paraId="56C58305">
            <w:pPr>
              <w:spacing w:line="440" w:lineRule="exact"/>
              <w:ind w:firstLine="560" w:firstLineChars="200"/>
              <w:jc w:val="left"/>
              <w:rPr>
                <w:rFonts w:ascii="方正仿宋_GBK" w:hAnsi="方正仿宋_GBK" w:eastAsia="方正仿宋_GBK" w:cs="方正仿宋_GBK"/>
                <w:sz w:val="28"/>
                <w:szCs w:val="28"/>
              </w:rPr>
            </w:pPr>
          </w:p>
        </w:tc>
        <w:tc>
          <w:tcPr>
            <w:tcW w:w="562" w:type="dxa"/>
          </w:tcPr>
          <w:p w14:paraId="3D527E34">
            <w:pPr>
              <w:spacing w:line="440" w:lineRule="exact"/>
              <w:ind w:firstLine="560" w:firstLineChars="200"/>
              <w:jc w:val="left"/>
              <w:rPr>
                <w:rFonts w:ascii="方正仿宋_GBK" w:hAnsi="方正仿宋_GBK" w:eastAsia="方正仿宋_GBK" w:cs="方正仿宋_GBK"/>
                <w:sz w:val="28"/>
                <w:szCs w:val="28"/>
              </w:rPr>
            </w:pPr>
          </w:p>
        </w:tc>
        <w:tc>
          <w:tcPr>
            <w:tcW w:w="948" w:type="dxa"/>
          </w:tcPr>
          <w:p w14:paraId="45E80E9D">
            <w:pPr>
              <w:spacing w:line="440" w:lineRule="exact"/>
              <w:ind w:firstLine="560" w:firstLineChars="200"/>
              <w:jc w:val="left"/>
              <w:rPr>
                <w:rFonts w:ascii="方正仿宋_GBK" w:hAnsi="方正仿宋_GBK" w:eastAsia="方正仿宋_GBK" w:cs="方正仿宋_GBK"/>
                <w:sz w:val="28"/>
                <w:szCs w:val="28"/>
              </w:rPr>
            </w:pPr>
          </w:p>
        </w:tc>
        <w:tc>
          <w:tcPr>
            <w:tcW w:w="953" w:type="dxa"/>
          </w:tcPr>
          <w:p w14:paraId="0B8E5212">
            <w:pPr>
              <w:spacing w:line="440" w:lineRule="exact"/>
              <w:ind w:firstLine="560" w:firstLineChars="200"/>
              <w:jc w:val="left"/>
              <w:rPr>
                <w:rFonts w:ascii="方正仿宋_GBK" w:hAnsi="方正仿宋_GBK" w:eastAsia="方正仿宋_GBK" w:cs="方正仿宋_GBK"/>
                <w:sz w:val="28"/>
                <w:szCs w:val="28"/>
              </w:rPr>
            </w:pPr>
          </w:p>
        </w:tc>
        <w:tc>
          <w:tcPr>
            <w:tcW w:w="723" w:type="dxa"/>
          </w:tcPr>
          <w:p w14:paraId="3CF6D7FB">
            <w:pPr>
              <w:spacing w:line="440" w:lineRule="exact"/>
              <w:ind w:firstLine="560" w:firstLineChars="200"/>
              <w:jc w:val="left"/>
              <w:rPr>
                <w:rFonts w:ascii="方正仿宋_GBK" w:hAnsi="方正仿宋_GBK" w:eastAsia="方正仿宋_GBK" w:cs="方正仿宋_GBK"/>
                <w:sz w:val="28"/>
                <w:szCs w:val="28"/>
              </w:rPr>
            </w:pPr>
          </w:p>
        </w:tc>
        <w:tc>
          <w:tcPr>
            <w:tcW w:w="792" w:type="dxa"/>
          </w:tcPr>
          <w:p w14:paraId="2E348AF8">
            <w:pPr>
              <w:spacing w:line="440" w:lineRule="exact"/>
              <w:ind w:firstLine="560" w:firstLineChars="200"/>
              <w:jc w:val="left"/>
              <w:rPr>
                <w:rFonts w:ascii="方正仿宋_GBK" w:hAnsi="方正仿宋_GBK" w:eastAsia="方正仿宋_GBK" w:cs="方正仿宋_GBK"/>
                <w:sz w:val="28"/>
                <w:szCs w:val="28"/>
              </w:rPr>
            </w:pPr>
          </w:p>
        </w:tc>
        <w:tc>
          <w:tcPr>
            <w:tcW w:w="684" w:type="dxa"/>
          </w:tcPr>
          <w:p w14:paraId="6937F7B0">
            <w:pPr>
              <w:spacing w:line="440" w:lineRule="exact"/>
              <w:ind w:firstLine="560" w:firstLineChars="200"/>
              <w:jc w:val="left"/>
              <w:rPr>
                <w:rFonts w:ascii="方正仿宋_GBK" w:hAnsi="方正仿宋_GBK" w:eastAsia="方正仿宋_GBK" w:cs="方正仿宋_GBK"/>
                <w:sz w:val="28"/>
                <w:szCs w:val="28"/>
              </w:rPr>
            </w:pPr>
          </w:p>
        </w:tc>
        <w:tc>
          <w:tcPr>
            <w:tcW w:w="802" w:type="dxa"/>
          </w:tcPr>
          <w:p w14:paraId="36F7B4C8">
            <w:pPr>
              <w:spacing w:line="440" w:lineRule="exact"/>
              <w:ind w:firstLine="560" w:firstLineChars="200"/>
              <w:jc w:val="left"/>
              <w:rPr>
                <w:rFonts w:ascii="方正仿宋_GBK" w:hAnsi="方正仿宋_GBK" w:eastAsia="方正仿宋_GBK" w:cs="方正仿宋_GBK"/>
                <w:sz w:val="28"/>
                <w:szCs w:val="28"/>
              </w:rPr>
            </w:pPr>
          </w:p>
        </w:tc>
        <w:tc>
          <w:tcPr>
            <w:tcW w:w="887" w:type="dxa"/>
          </w:tcPr>
          <w:p w14:paraId="7A6FBA11">
            <w:pPr>
              <w:spacing w:line="440" w:lineRule="exact"/>
              <w:ind w:firstLine="560" w:firstLineChars="200"/>
              <w:jc w:val="left"/>
              <w:rPr>
                <w:rFonts w:ascii="方正仿宋_GBK" w:hAnsi="方正仿宋_GBK" w:eastAsia="方正仿宋_GBK" w:cs="方正仿宋_GBK"/>
                <w:sz w:val="28"/>
                <w:szCs w:val="28"/>
              </w:rPr>
            </w:pPr>
          </w:p>
        </w:tc>
        <w:tc>
          <w:tcPr>
            <w:tcW w:w="1214" w:type="dxa"/>
          </w:tcPr>
          <w:p w14:paraId="1433FC58">
            <w:pPr>
              <w:spacing w:line="440" w:lineRule="exact"/>
              <w:ind w:firstLine="560" w:firstLineChars="200"/>
              <w:jc w:val="left"/>
              <w:rPr>
                <w:rFonts w:ascii="方正仿宋_GBK" w:hAnsi="方正仿宋_GBK" w:eastAsia="方正仿宋_GBK" w:cs="方正仿宋_GBK"/>
                <w:sz w:val="28"/>
                <w:szCs w:val="28"/>
              </w:rPr>
            </w:pPr>
          </w:p>
        </w:tc>
        <w:tc>
          <w:tcPr>
            <w:tcW w:w="876" w:type="dxa"/>
          </w:tcPr>
          <w:p w14:paraId="5C4F2988">
            <w:pPr>
              <w:spacing w:line="440" w:lineRule="exact"/>
              <w:ind w:firstLine="560" w:firstLineChars="200"/>
              <w:jc w:val="left"/>
              <w:rPr>
                <w:rFonts w:ascii="方正仿宋_GBK" w:hAnsi="方正仿宋_GBK" w:eastAsia="方正仿宋_GBK" w:cs="方正仿宋_GBK"/>
                <w:sz w:val="28"/>
                <w:szCs w:val="28"/>
              </w:rPr>
            </w:pPr>
          </w:p>
        </w:tc>
        <w:tc>
          <w:tcPr>
            <w:tcW w:w="861" w:type="dxa"/>
          </w:tcPr>
          <w:p w14:paraId="62134010">
            <w:pPr>
              <w:spacing w:line="440" w:lineRule="exact"/>
              <w:ind w:firstLine="560" w:firstLineChars="200"/>
              <w:jc w:val="left"/>
              <w:rPr>
                <w:rFonts w:ascii="方正仿宋_GBK" w:hAnsi="方正仿宋_GBK" w:eastAsia="方正仿宋_GBK" w:cs="方正仿宋_GBK"/>
                <w:sz w:val="28"/>
                <w:szCs w:val="28"/>
              </w:rPr>
            </w:pPr>
          </w:p>
        </w:tc>
      </w:tr>
      <w:tr w14:paraId="1773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50" w:type="dxa"/>
            <w:vAlign w:val="center"/>
          </w:tcPr>
          <w:p w14:paraId="66A64C22">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tc>
        <w:tc>
          <w:tcPr>
            <w:tcW w:w="396" w:type="dxa"/>
          </w:tcPr>
          <w:p w14:paraId="163BE0E9">
            <w:pPr>
              <w:spacing w:line="440" w:lineRule="exact"/>
              <w:ind w:firstLine="560" w:firstLineChars="200"/>
              <w:jc w:val="left"/>
              <w:rPr>
                <w:rFonts w:ascii="方正仿宋_GBK" w:hAnsi="方正仿宋_GBK" w:eastAsia="方正仿宋_GBK" w:cs="方正仿宋_GBK"/>
                <w:sz w:val="28"/>
                <w:szCs w:val="28"/>
              </w:rPr>
            </w:pPr>
          </w:p>
        </w:tc>
        <w:tc>
          <w:tcPr>
            <w:tcW w:w="491" w:type="dxa"/>
          </w:tcPr>
          <w:p w14:paraId="11DDE772">
            <w:pPr>
              <w:spacing w:line="440" w:lineRule="exact"/>
              <w:ind w:firstLine="560" w:firstLineChars="200"/>
              <w:jc w:val="left"/>
              <w:rPr>
                <w:rFonts w:ascii="方正仿宋_GBK" w:hAnsi="方正仿宋_GBK" w:eastAsia="方正仿宋_GBK" w:cs="方正仿宋_GBK"/>
                <w:sz w:val="28"/>
                <w:szCs w:val="28"/>
              </w:rPr>
            </w:pPr>
          </w:p>
        </w:tc>
        <w:tc>
          <w:tcPr>
            <w:tcW w:w="562" w:type="dxa"/>
          </w:tcPr>
          <w:p w14:paraId="00651DC8">
            <w:pPr>
              <w:spacing w:line="440" w:lineRule="exact"/>
              <w:ind w:firstLine="560" w:firstLineChars="200"/>
              <w:jc w:val="left"/>
              <w:rPr>
                <w:rFonts w:ascii="方正仿宋_GBK" w:hAnsi="方正仿宋_GBK" w:eastAsia="方正仿宋_GBK" w:cs="方正仿宋_GBK"/>
                <w:sz w:val="28"/>
                <w:szCs w:val="28"/>
              </w:rPr>
            </w:pPr>
          </w:p>
        </w:tc>
        <w:tc>
          <w:tcPr>
            <w:tcW w:w="948" w:type="dxa"/>
          </w:tcPr>
          <w:p w14:paraId="3E8AFB38">
            <w:pPr>
              <w:spacing w:line="440" w:lineRule="exact"/>
              <w:ind w:firstLine="560" w:firstLineChars="200"/>
              <w:jc w:val="left"/>
              <w:rPr>
                <w:rFonts w:ascii="方正仿宋_GBK" w:hAnsi="方正仿宋_GBK" w:eastAsia="方正仿宋_GBK" w:cs="方正仿宋_GBK"/>
                <w:sz w:val="28"/>
                <w:szCs w:val="28"/>
              </w:rPr>
            </w:pPr>
          </w:p>
        </w:tc>
        <w:tc>
          <w:tcPr>
            <w:tcW w:w="953" w:type="dxa"/>
          </w:tcPr>
          <w:p w14:paraId="7DE57167">
            <w:pPr>
              <w:spacing w:line="440" w:lineRule="exact"/>
              <w:ind w:firstLine="560" w:firstLineChars="200"/>
              <w:jc w:val="left"/>
              <w:rPr>
                <w:rFonts w:ascii="方正仿宋_GBK" w:hAnsi="方正仿宋_GBK" w:eastAsia="方正仿宋_GBK" w:cs="方正仿宋_GBK"/>
                <w:sz w:val="28"/>
                <w:szCs w:val="28"/>
              </w:rPr>
            </w:pPr>
          </w:p>
        </w:tc>
        <w:tc>
          <w:tcPr>
            <w:tcW w:w="723" w:type="dxa"/>
          </w:tcPr>
          <w:p w14:paraId="34E839CF">
            <w:pPr>
              <w:spacing w:line="440" w:lineRule="exact"/>
              <w:ind w:firstLine="560" w:firstLineChars="200"/>
              <w:jc w:val="left"/>
              <w:rPr>
                <w:rFonts w:ascii="方正仿宋_GBK" w:hAnsi="方正仿宋_GBK" w:eastAsia="方正仿宋_GBK" w:cs="方正仿宋_GBK"/>
                <w:sz w:val="28"/>
                <w:szCs w:val="28"/>
              </w:rPr>
            </w:pPr>
          </w:p>
        </w:tc>
        <w:tc>
          <w:tcPr>
            <w:tcW w:w="792" w:type="dxa"/>
          </w:tcPr>
          <w:p w14:paraId="691A30D8">
            <w:pPr>
              <w:spacing w:line="440" w:lineRule="exact"/>
              <w:ind w:firstLine="560" w:firstLineChars="200"/>
              <w:jc w:val="left"/>
              <w:rPr>
                <w:rFonts w:ascii="方正仿宋_GBK" w:hAnsi="方正仿宋_GBK" w:eastAsia="方正仿宋_GBK" w:cs="方正仿宋_GBK"/>
                <w:sz w:val="28"/>
                <w:szCs w:val="28"/>
              </w:rPr>
            </w:pPr>
          </w:p>
        </w:tc>
        <w:tc>
          <w:tcPr>
            <w:tcW w:w="684" w:type="dxa"/>
          </w:tcPr>
          <w:p w14:paraId="18D3B819">
            <w:pPr>
              <w:spacing w:line="440" w:lineRule="exact"/>
              <w:ind w:firstLine="560" w:firstLineChars="200"/>
              <w:jc w:val="left"/>
              <w:rPr>
                <w:rFonts w:ascii="方正仿宋_GBK" w:hAnsi="方正仿宋_GBK" w:eastAsia="方正仿宋_GBK" w:cs="方正仿宋_GBK"/>
                <w:sz w:val="28"/>
                <w:szCs w:val="28"/>
              </w:rPr>
            </w:pPr>
          </w:p>
        </w:tc>
        <w:tc>
          <w:tcPr>
            <w:tcW w:w="802" w:type="dxa"/>
          </w:tcPr>
          <w:p w14:paraId="071CB95C">
            <w:pPr>
              <w:spacing w:line="440" w:lineRule="exact"/>
              <w:ind w:firstLine="560" w:firstLineChars="200"/>
              <w:jc w:val="left"/>
              <w:rPr>
                <w:rFonts w:ascii="方正仿宋_GBK" w:hAnsi="方正仿宋_GBK" w:eastAsia="方正仿宋_GBK" w:cs="方正仿宋_GBK"/>
                <w:sz w:val="28"/>
                <w:szCs w:val="28"/>
              </w:rPr>
            </w:pPr>
          </w:p>
        </w:tc>
        <w:tc>
          <w:tcPr>
            <w:tcW w:w="887" w:type="dxa"/>
          </w:tcPr>
          <w:p w14:paraId="13E40801">
            <w:pPr>
              <w:spacing w:line="440" w:lineRule="exact"/>
              <w:ind w:firstLine="560" w:firstLineChars="200"/>
              <w:jc w:val="left"/>
              <w:rPr>
                <w:rFonts w:ascii="方正仿宋_GBK" w:hAnsi="方正仿宋_GBK" w:eastAsia="方正仿宋_GBK" w:cs="方正仿宋_GBK"/>
                <w:sz w:val="28"/>
                <w:szCs w:val="28"/>
              </w:rPr>
            </w:pPr>
          </w:p>
        </w:tc>
        <w:tc>
          <w:tcPr>
            <w:tcW w:w="1214" w:type="dxa"/>
          </w:tcPr>
          <w:p w14:paraId="551F8834">
            <w:pPr>
              <w:spacing w:line="440" w:lineRule="exact"/>
              <w:ind w:firstLine="560" w:firstLineChars="200"/>
              <w:jc w:val="left"/>
              <w:rPr>
                <w:rFonts w:ascii="方正仿宋_GBK" w:hAnsi="方正仿宋_GBK" w:eastAsia="方正仿宋_GBK" w:cs="方正仿宋_GBK"/>
                <w:sz w:val="28"/>
                <w:szCs w:val="28"/>
              </w:rPr>
            </w:pPr>
          </w:p>
        </w:tc>
        <w:tc>
          <w:tcPr>
            <w:tcW w:w="876" w:type="dxa"/>
          </w:tcPr>
          <w:p w14:paraId="35B98C08">
            <w:pPr>
              <w:spacing w:line="440" w:lineRule="exact"/>
              <w:ind w:firstLine="560" w:firstLineChars="200"/>
              <w:jc w:val="left"/>
              <w:rPr>
                <w:rFonts w:ascii="方正仿宋_GBK" w:hAnsi="方正仿宋_GBK" w:eastAsia="方正仿宋_GBK" w:cs="方正仿宋_GBK"/>
                <w:sz w:val="28"/>
                <w:szCs w:val="28"/>
              </w:rPr>
            </w:pPr>
          </w:p>
        </w:tc>
        <w:tc>
          <w:tcPr>
            <w:tcW w:w="861" w:type="dxa"/>
          </w:tcPr>
          <w:p w14:paraId="308322BB">
            <w:pPr>
              <w:spacing w:line="440" w:lineRule="exact"/>
              <w:ind w:firstLine="560" w:firstLineChars="200"/>
              <w:jc w:val="left"/>
              <w:rPr>
                <w:rFonts w:ascii="方正仿宋_GBK" w:hAnsi="方正仿宋_GBK" w:eastAsia="方正仿宋_GBK" w:cs="方正仿宋_GBK"/>
                <w:sz w:val="28"/>
                <w:szCs w:val="28"/>
              </w:rPr>
            </w:pPr>
          </w:p>
        </w:tc>
      </w:tr>
      <w:tr w14:paraId="502D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50" w:type="dxa"/>
            <w:vAlign w:val="center"/>
          </w:tcPr>
          <w:p w14:paraId="5E4EA73F">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w:t>
            </w:r>
          </w:p>
        </w:tc>
        <w:tc>
          <w:tcPr>
            <w:tcW w:w="396" w:type="dxa"/>
          </w:tcPr>
          <w:p w14:paraId="6A9835C4">
            <w:pPr>
              <w:spacing w:line="440" w:lineRule="exact"/>
              <w:ind w:firstLine="560" w:firstLineChars="200"/>
              <w:jc w:val="left"/>
              <w:rPr>
                <w:rFonts w:ascii="方正仿宋_GBK" w:hAnsi="方正仿宋_GBK" w:eastAsia="方正仿宋_GBK" w:cs="方正仿宋_GBK"/>
                <w:sz w:val="28"/>
                <w:szCs w:val="28"/>
              </w:rPr>
            </w:pPr>
          </w:p>
        </w:tc>
        <w:tc>
          <w:tcPr>
            <w:tcW w:w="491" w:type="dxa"/>
          </w:tcPr>
          <w:p w14:paraId="5050D294">
            <w:pPr>
              <w:spacing w:line="440" w:lineRule="exact"/>
              <w:ind w:firstLine="560" w:firstLineChars="200"/>
              <w:jc w:val="left"/>
              <w:rPr>
                <w:rFonts w:ascii="方正仿宋_GBK" w:hAnsi="方正仿宋_GBK" w:eastAsia="方正仿宋_GBK" w:cs="方正仿宋_GBK"/>
                <w:sz w:val="28"/>
                <w:szCs w:val="28"/>
              </w:rPr>
            </w:pPr>
          </w:p>
        </w:tc>
        <w:tc>
          <w:tcPr>
            <w:tcW w:w="562" w:type="dxa"/>
          </w:tcPr>
          <w:p w14:paraId="5D565E85">
            <w:pPr>
              <w:spacing w:line="440" w:lineRule="exact"/>
              <w:ind w:firstLine="560" w:firstLineChars="200"/>
              <w:jc w:val="left"/>
              <w:rPr>
                <w:rFonts w:ascii="方正仿宋_GBK" w:hAnsi="方正仿宋_GBK" w:eastAsia="方正仿宋_GBK" w:cs="方正仿宋_GBK"/>
                <w:sz w:val="28"/>
                <w:szCs w:val="28"/>
              </w:rPr>
            </w:pPr>
          </w:p>
        </w:tc>
        <w:tc>
          <w:tcPr>
            <w:tcW w:w="948" w:type="dxa"/>
          </w:tcPr>
          <w:p w14:paraId="7B617EE5">
            <w:pPr>
              <w:spacing w:line="440" w:lineRule="exact"/>
              <w:ind w:firstLine="560" w:firstLineChars="200"/>
              <w:jc w:val="left"/>
              <w:rPr>
                <w:rFonts w:ascii="方正仿宋_GBK" w:hAnsi="方正仿宋_GBK" w:eastAsia="方正仿宋_GBK" w:cs="方正仿宋_GBK"/>
                <w:sz w:val="28"/>
                <w:szCs w:val="28"/>
              </w:rPr>
            </w:pPr>
          </w:p>
        </w:tc>
        <w:tc>
          <w:tcPr>
            <w:tcW w:w="953" w:type="dxa"/>
          </w:tcPr>
          <w:p w14:paraId="2A030616">
            <w:pPr>
              <w:spacing w:line="440" w:lineRule="exact"/>
              <w:ind w:firstLine="560" w:firstLineChars="200"/>
              <w:jc w:val="left"/>
              <w:rPr>
                <w:rFonts w:ascii="方正仿宋_GBK" w:hAnsi="方正仿宋_GBK" w:eastAsia="方正仿宋_GBK" w:cs="方正仿宋_GBK"/>
                <w:sz w:val="28"/>
                <w:szCs w:val="28"/>
              </w:rPr>
            </w:pPr>
          </w:p>
        </w:tc>
        <w:tc>
          <w:tcPr>
            <w:tcW w:w="723" w:type="dxa"/>
          </w:tcPr>
          <w:p w14:paraId="6B3074BC">
            <w:pPr>
              <w:spacing w:line="440" w:lineRule="exact"/>
              <w:ind w:firstLine="560" w:firstLineChars="200"/>
              <w:jc w:val="left"/>
              <w:rPr>
                <w:rFonts w:ascii="方正仿宋_GBK" w:hAnsi="方正仿宋_GBK" w:eastAsia="方正仿宋_GBK" w:cs="方正仿宋_GBK"/>
                <w:sz w:val="28"/>
                <w:szCs w:val="28"/>
              </w:rPr>
            </w:pPr>
          </w:p>
        </w:tc>
        <w:tc>
          <w:tcPr>
            <w:tcW w:w="792" w:type="dxa"/>
          </w:tcPr>
          <w:p w14:paraId="274F31EA">
            <w:pPr>
              <w:spacing w:line="440" w:lineRule="exact"/>
              <w:ind w:firstLine="560" w:firstLineChars="200"/>
              <w:jc w:val="left"/>
              <w:rPr>
                <w:rFonts w:ascii="方正仿宋_GBK" w:hAnsi="方正仿宋_GBK" w:eastAsia="方正仿宋_GBK" w:cs="方正仿宋_GBK"/>
                <w:sz w:val="28"/>
                <w:szCs w:val="28"/>
              </w:rPr>
            </w:pPr>
          </w:p>
        </w:tc>
        <w:tc>
          <w:tcPr>
            <w:tcW w:w="684" w:type="dxa"/>
          </w:tcPr>
          <w:p w14:paraId="207CC371">
            <w:pPr>
              <w:spacing w:line="440" w:lineRule="exact"/>
              <w:ind w:firstLine="560" w:firstLineChars="200"/>
              <w:jc w:val="left"/>
              <w:rPr>
                <w:rFonts w:ascii="方正仿宋_GBK" w:hAnsi="方正仿宋_GBK" w:eastAsia="方正仿宋_GBK" w:cs="方正仿宋_GBK"/>
                <w:sz w:val="28"/>
                <w:szCs w:val="28"/>
              </w:rPr>
            </w:pPr>
          </w:p>
        </w:tc>
        <w:tc>
          <w:tcPr>
            <w:tcW w:w="802" w:type="dxa"/>
          </w:tcPr>
          <w:p w14:paraId="3150B794">
            <w:pPr>
              <w:spacing w:line="440" w:lineRule="exact"/>
              <w:ind w:firstLine="560" w:firstLineChars="200"/>
              <w:jc w:val="left"/>
              <w:rPr>
                <w:rFonts w:ascii="方正仿宋_GBK" w:hAnsi="方正仿宋_GBK" w:eastAsia="方正仿宋_GBK" w:cs="方正仿宋_GBK"/>
                <w:sz w:val="28"/>
                <w:szCs w:val="28"/>
              </w:rPr>
            </w:pPr>
          </w:p>
        </w:tc>
        <w:tc>
          <w:tcPr>
            <w:tcW w:w="887" w:type="dxa"/>
          </w:tcPr>
          <w:p w14:paraId="1F1F50BD">
            <w:pPr>
              <w:spacing w:line="440" w:lineRule="exact"/>
              <w:ind w:firstLine="560" w:firstLineChars="200"/>
              <w:jc w:val="left"/>
              <w:rPr>
                <w:rFonts w:ascii="方正仿宋_GBK" w:hAnsi="方正仿宋_GBK" w:eastAsia="方正仿宋_GBK" w:cs="方正仿宋_GBK"/>
                <w:sz w:val="28"/>
                <w:szCs w:val="28"/>
              </w:rPr>
            </w:pPr>
          </w:p>
        </w:tc>
        <w:tc>
          <w:tcPr>
            <w:tcW w:w="1214" w:type="dxa"/>
          </w:tcPr>
          <w:p w14:paraId="05785767">
            <w:pPr>
              <w:spacing w:line="440" w:lineRule="exact"/>
              <w:ind w:firstLine="560" w:firstLineChars="200"/>
              <w:jc w:val="left"/>
              <w:rPr>
                <w:rFonts w:ascii="方正仿宋_GBK" w:hAnsi="方正仿宋_GBK" w:eastAsia="方正仿宋_GBK" w:cs="方正仿宋_GBK"/>
                <w:sz w:val="28"/>
                <w:szCs w:val="28"/>
              </w:rPr>
            </w:pPr>
          </w:p>
        </w:tc>
        <w:tc>
          <w:tcPr>
            <w:tcW w:w="876" w:type="dxa"/>
          </w:tcPr>
          <w:p w14:paraId="20EB4BCE">
            <w:pPr>
              <w:spacing w:line="440" w:lineRule="exact"/>
              <w:ind w:firstLine="560" w:firstLineChars="200"/>
              <w:jc w:val="left"/>
              <w:rPr>
                <w:rFonts w:ascii="方正仿宋_GBK" w:hAnsi="方正仿宋_GBK" w:eastAsia="方正仿宋_GBK" w:cs="方正仿宋_GBK"/>
                <w:sz w:val="28"/>
                <w:szCs w:val="28"/>
              </w:rPr>
            </w:pPr>
          </w:p>
        </w:tc>
        <w:tc>
          <w:tcPr>
            <w:tcW w:w="861" w:type="dxa"/>
          </w:tcPr>
          <w:p w14:paraId="29064964">
            <w:pPr>
              <w:spacing w:line="440" w:lineRule="exact"/>
              <w:ind w:firstLine="560" w:firstLineChars="200"/>
              <w:jc w:val="left"/>
              <w:rPr>
                <w:rFonts w:ascii="方正仿宋_GBK" w:hAnsi="方正仿宋_GBK" w:eastAsia="方正仿宋_GBK" w:cs="方正仿宋_GBK"/>
                <w:sz w:val="28"/>
                <w:szCs w:val="28"/>
              </w:rPr>
            </w:pPr>
          </w:p>
        </w:tc>
      </w:tr>
      <w:tr w14:paraId="21CC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639" w:type="dxa"/>
            <w:gridSpan w:val="14"/>
            <w:vAlign w:val="center"/>
          </w:tcPr>
          <w:p w14:paraId="23B39180">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说明：以下数值根据上表准确填报</w:t>
            </w:r>
          </w:p>
          <w:p w14:paraId="1699451F">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权重值产品报价</w:t>
            </w:r>
            <w:r>
              <w:rPr>
                <w:rFonts w:hint="eastAsia" w:ascii="方正仿宋_GBK" w:hAnsi="方正仿宋_GBK" w:eastAsia="方正仿宋_GBK" w:cs="方正仿宋_GBK"/>
                <w:sz w:val="28"/>
                <w:szCs w:val="28"/>
                <w:lang w:val="en-US" w:eastAsia="zh-CN"/>
              </w:rPr>
              <w:t>降幅</w:t>
            </w:r>
            <w:r>
              <w:rPr>
                <w:rFonts w:hint="eastAsia" w:ascii="方正仿宋_GBK" w:hAnsi="方正仿宋_GBK" w:eastAsia="方正仿宋_GBK" w:cs="方正仿宋_GBK"/>
                <w:sz w:val="28"/>
                <w:szCs w:val="28"/>
              </w:rPr>
              <w:t>得分合计：</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分</w:t>
            </w:r>
          </w:p>
          <w:p w14:paraId="14F503D2">
            <w:pPr>
              <w:spacing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非权重值产品报价降幅=</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%（1-非权重值产品报价累计总金额/非权重值产品限价累计总金额，</w:t>
            </w:r>
            <w:r>
              <w:rPr>
                <w:rFonts w:hint="eastAsia" w:ascii="方正仿宋_GBK" w:hAnsi="方正仿宋_GBK" w:eastAsia="方正仿宋_GBK" w:cs="方正仿宋_GBK"/>
                <w:color w:val="FF0000"/>
                <w:sz w:val="28"/>
                <w:szCs w:val="28"/>
              </w:rPr>
              <w:t>分包内无非权重值产品在非权重值产品价降幅横线处填</w:t>
            </w:r>
            <w:r>
              <w:rPr>
                <w:rFonts w:hint="eastAsia" w:ascii="方正仿宋_GBK" w:hAnsi="方正仿宋_GBK" w:eastAsia="方正仿宋_GBK" w:cs="方正仿宋_GBK"/>
                <w:color w:val="FF0000"/>
                <w:sz w:val="28"/>
                <w:szCs w:val="28"/>
                <w:u w:val="single"/>
              </w:rPr>
              <w:t xml:space="preserve">“/” </w:t>
            </w:r>
            <w:r>
              <w:rPr>
                <w:rFonts w:hint="eastAsia" w:ascii="方正仿宋_GBK" w:hAnsi="方正仿宋_GBK" w:eastAsia="方正仿宋_GBK" w:cs="方正仿宋_GBK"/>
                <w:color w:val="FF0000"/>
                <w:sz w:val="28"/>
                <w:szCs w:val="28"/>
              </w:rPr>
              <w:t>%</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color w:val="FF0000"/>
                <w:sz w:val="28"/>
                <w:szCs w:val="28"/>
              </w:rPr>
              <w:t xml:space="preserve">    </w:t>
            </w:r>
          </w:p>
        </w:tc>
      </w:tr>
    </w:tbl>
    <w:p w14:paraId="2C25F80D">
      <w:pPr>
        <w:spacing w:line="440" w:lineRule="exact"/>
        <w:ind w:firstLine="560" w:firstLineChars="200"/>
        <w:jc w:val="left"/>
        <w:rPr>
          <w:rFonts w:ascii="方正仿宋_GBK" w:hAnsi="方正仿宋_GBK" w:eastAsia="方正仿宋_GBK" w:cs="方正仿宋_GBK"/>
          <w:sz w:val="28"/>
          <w:szCs w:val="28"/>
        </w:rPr>
      </w:pPr>
    </w:p>
    <w:p w14:paraId="6981F173">
      <w:pPr>
        <w:spacing w:line="44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                       法定代表人授权代表：</w:t>
      </w:r>
    </w:p>
    <w:p w14:paraId="66B33A0D">
      <w:pPr>
        <w:spacing w:line="44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（投标人公章）                  （签字和盖章）</w:t>
      </w:r>
    </w:p>
    <w:p w14:paraId="58E853F2">
      <w:pPr>
        <w:spacing w:line="440" w:lineRule="exact"/>
        <w:ind w:firstLine="560" w:firstLineChars="200"/>
        <w:jc w:val="left"/>
        <w:rPr>
          <w:rFonts w:ascii="方正仿宋_GBK" w:hAnsi="方正仿宋_GBK" w:eastAsia="方正仿宋_GBK" w:cs="方正仿宋_GBK"/>
          <w:sz w:val="28"/>
          <w:szCs w:val="28"/>
        </w:rPr>
      </w:pPr>
    </w:p>
    <w:p w14:paraId="669D50DD">
      <w:pPr>
        <w:spacing w:line="440" w:lineRule="exact"/>
        <w:ind w:firstLine="560" w:firstLineChars="200"/>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0EF9CCC6">
      <w:pPr>
        <w:spacing w:line="44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w:t>
      </w:r>
    </w:p>
    <w:p w14:paraId="3683F71A">
      <w:pPr>
        <w:spacing w:line="440" w:lineRule="exact"/>
        <w:ind w:firstLine="480" w:firstLineChars="200"/>
        <w:jc w:val="left"/>
        <w:rPr>
          <w:rFonts w:ascii="方正仿宋_GBK" w:hAnsi="方正仿宋_GBK" w:eastAsia="方正仿宋_GBK" w:cs="方正仿宋_GBK"/>
          <w:sz w:val="24"/>
          <w:szCs w:val="24"/>
        </w:rPr>
      </w:pPr>
      <w:r>
        <w:rPr>
          <w:rFonts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t>请遴选参与人按采购人提供的清单明细表中的信息进行报价，</w:t>
      </w:r>
      <w:r>
        <w:rPr>
          <w:rFonts w:hint="eastAsia" w:ascii="方正仿宋_GBK" w:hAnsi="方正仿宋_GBK" w:eastAsia="方正仿宋_GBK"/>
          <w:sz w:val="24"/>
          <w:szCs w:val="24"/>
          <w:lang w:val="zh-CN"/>
        </w:rPr>
        <w:t>不得随意更改《</w:t>
      </w:r>
      <w:r>
        <w:rPr>
          <w:rFonts w:hint="eastAsia" w:ascii="方正仿宋_GBK" w:hAnsi="方正仿宋_GBK" w:eastAsia="方正仿宋_GBK" w:cs="方正仿宋_GBK"/>
          <w:sz w:val="24"/>
          <w:szCs w:val="24"/>
        </w:rPr>
        <w:t>报价明细表</w:t>
      </w:r>
      <w:r>
        <w:rPr>
          <w:rFonts w:hint="eastAsia" w:ascii="方正仿宋_GBK" w:hAnsi="方正仿宋_GBK" w:eastAsia="方正仿宋_GBK"/>
          <w:sz w:val="24"/>
          <w:szCs w:val="24"/>
          <w:lang w:val="zh-CN"/>
        </w:rPr>
        <w:t>》格式、</w:t>
      </w:r>
      <w:r>
        <w:rPr>
          <w:rFonts w:hint="eastAsia" w:ascii="方正仿宋_GBK" w:hAnsi="方正仿宋_GBK" w:eastAsia="方正仿宋_GBK" w:cs="方正仿宋_GBK"/>
          <w:sz w:val="24"/>
          <w:szCs w:val="24"/>
          <w:lang w:val="zh-CN"/>
        </w:rPr>
        <w:t>项目清单顺序和留空。</w:t>
      </w:r>
      <w:r>
        <w:rPr>
          <w:rFonts w:hint="eastAsia" w:ascii="方正仿宋_GBK" w:hAnsi="方正仿宋_GBK" w:eastAsia="方正仿宋_GBK" w:cs="方正仿宋_GBK"/>
          <w:sz w:val="24"/>
          <w:szCs w:val="24"/>
        </w:rPr>
        <w:t>所有产品报价不得高于最高限价，且必须为一个有效报价。</w:t>
      </w:r>
    </w:p>
    <w:p w14:paraId="60835E7C">
      <w:pPr>
        <w:spacing w:line="440" w:lineRule="exact"/>
        <w:ind w:firstLine="480" w:firstLineChars="200"/>
        <w:jc w:val="left"/>
        <w:rPr>
          <w:rFonts w:ascii="方正仿宋_GBK" w:hAnsi="方正仿宋_GBK" w:eastAsia="方正仿宋_GBK"/>
          <w:sz w:val="24"/>
          <w:szCs w:val="24"/>
        </w:rPr>
      </w:pPr>
      <w:r>
        <w:rPr>
          <w:rFonts w:ascii="方正仿宋_GBK" w:hAnsi="方正仿宋_GBK" w:eastAsia="方正仿宋_GBK" w:cs="Times New Roman"/>
          <w:sz w:val="24"/>
          <w:szCs w:val="24"/>
        </w:rPr>
        <w:t>（2）</w:t>
      </w:r>
      <w:r>
        <w:rPr>
          <w:rFonts w:hint="eastAsia" w:ascii="方正仿宋_GBK" w:hAnsi="方正仿宋_GBK" w:eastAsia="方正仿宋_GBK" w:cs="方正仿宋_GBK"/>
          <w:sz w:val="24"/>
          <w:szCs w:val="24"/>
        </w:rPr>
        <w:t>所有产品在重庆市药品和医用耗材招采平台进行交易（非挂网交易品类除外），挂网产品</w:t>
      </w:r>
      <w:r>
        <w:rPr>
          <w:rFonts w:hint="eastAsia" w:ascii="方正仿宋_GBK" w:hAnsi="方正仿宋_GBK" w:eastAsia="方正仿宋_GBK"/>
          <w:sz w:val="24"/>
          <w:szCs w:val="24"/>
          <w:lang w:val="zh-CN"/>
        </w:rPr>
        <w:t>须</w:t>
      </w:r>
      <w:r>
        <w:rPr>
          <w:rFonts w:hint="eastAsia" w:ascii="方正仿宋_GBK" w:hAnsi="方正仿宋_GBK" w:eastAsia="方正仿宋_GBK" w:cs="方正仿宋_GBK"/>
          <w:sz w:val="24"/>
          <w:szCs w:val="24"/>
        </w:rPr>
        <w:t>在</w:t>
      </w:r>
      <w:r>
        <w:rPr>
          <w:rFonts w:hint="eastAsia" w:ascii="方正仿宋_GBK" w:hAnsi="方正仿宋_GBK" w:eastAsia="方正仿宋_GBK"/>
          <w:sz w:val="24"/>
          <w:szCs w:val="24"/>
          <w:lang w:val="zh-CN"/>
        </w:rPr>
        <w:t>《</w:t>
      </w:r>
      <w:r>
        <w:rPr>
          <w:rFonts w:hint="eastAsia" w:ascii="方正仿宋_GBK" w:hAnsi="方正仿宋_GBK" w:eastAsia="方正仿宋_GBK" w:cs="方正仿宋_GBK"/>
          <w:sz w:val="24"/>
          <w:szCs w:val="24"/>
        </w:rPr>
        <w:t>报价明细表</w:t>
      </w:r>
      <w:r>
        <w:rPr>
          <w:rFonts w:hint="eastAsia" w:ascii="方正仿宋_GBK" w:hAnsi="方正仿宋_GBK" w:eastAsia="方正仿宋_GBK"/>
          <w:sz w:val="24"/>
          <w:szCs w:val="24"/>
          <w:lang w:val="zh-CN"/>
        </w:rPr>
        <w:t>》</w:t>
      </w:r>
      <w:r>
        <w:rPr>
          <w:rFonts w:hint="eastAsia" w:ascii="方正仿宋_GBK" w:hAnsi="方正仿宋_GBK" w:eastAsia="方正仿宋_GBK" w:cs="方正仿宋_GBK"/>
          <w:sz w:val="24"/>
          <w:szCs w:val="24"/>
        </w:rPr>
        <w:t>表</w:t>
      </w:r>
      <w:r>
        <w:rPr>
          <w:rFonts w:hint="eastAsia" w:ascii="方正仿宋_GBK" w:hAnsi="方正仿宋_GBK" w:eastAsia="方正仿宋_GBK"/>
          <w:sz w:val="24"/>
          <w:szCs w:val="24"/>
          <w:lang w:val="zh-CN"/>
        </w:rPr>
        <w:t>中填写</w:t>
      </w:r>
      <w:r>
        <w:rPr>
          <w:rFonts w:hint="eastAsia" w:ascii="方正仿宋_GBK" w:hAnsi="方正仿宋_GBK" w:eastAsia="方正仿宋_GBK" w:cs="方正仿宋_GBK"/>
          <w:sz w:val="24"/>
          <w:szCs w:val="24"/>
        </w:rPr>
        <w:t>药交平台挂网编码，未挂网写“未挂网”。</w:t>
      </w:r>
    </w:p>
    <w:p w14:paraId="1587943D">
      <w:pPr>
        <w:spacing w:line="44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（3）供应商权重值产品报价</w:t>
      </w:r>
      <w:r>
        <w:rPr>
          <w:rFonts w:hint="eastAsia" w:ascii="方正仿宋_GBK" w:hAnsi="方正仿宋_GBK" w:eastAsia="方正仿宋_GBK" w:cs="方正仿宋_GBK"/>
          <w:sz w:val="24"/>
          <w:szCs w:val="24"/>
          <w:lang w:val="en-US" w:eastAsia="zh-CN"/>
        </w:rPr>
        <w:t>降幅</w:t>
      </w:r>
      <w:r>
        <w:rPr>
          <w:rFonts w:hint="eastAsia" w:ascii="方正仿宋_GBK" w:hAnsi="方正仿宋_GBK" w:eastAsia="方正仿宋_GBK" w:cs="方正仿宋_GBK"/>
          <w:sz w:val="24"/>
          <w:szCs w:val="24"/>
        </w:rPr>
        <w:t>得分计算方式：</w:t>
      </w:r>
    </w:p>
    <w:p w14:paraId="1AA59C4E">
      <w:pPr>
        <w:spacing w:line="44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例：权重值产品1报价</w:t>
      </w:r>
      <w:r>
        <w:rPr>
          <w:rFonts w:hint="eastAsia" w:ascii="方正仿宋_GBK" w:hAnsi="方正仿宋_GBK" w:eastAsia="方正仿宋_GBK" w:cs="方正仿宋_GBK"/>
          <w:sz w:val="24"/>
          <w:szCs w:val="24"/>
          <w:lang w:val="en-US" w:eastAsia="zh-CN"/>
        </w:rPr>
        <w:t>降幅</w:t>
      </w:r>
      <w:r>
        <w:rPr>
          <w:rFonts w:hint="eastAsia" w:ascii="方正仿宋_GBK" w:hAnsi="方正仿宋_GBK" w:eastAsia="方正仿宋_GBK" w:cs="方正仿宋_GBK"/>
          <w:sz w:val="24"/>
          <w:szCs w:val="24"/>
        </w:rPr>
        <w:t>得分=【1</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+（产品1最高限价-产品1报价）/产品1最高限价】*产品1权重。权重值产品报价</w:t>
      </w:r>
      <w:r>
        <w:rPr>
          <w:rFonts w:hint="eastAsia" w:ascii="方正仿宋_GBK" w:hAnsi="方正仿宋_GBK" w:eastAsia="方正仿宋_GBK" w:cs="方正仿宋_GBK"/>
          <w:sz w:val="24"/>
          <w:szCs w:val="24"/>
          <w:lang w:val="en-US" w:eastAsia="zh-CN"/>
        </w:rPr>
        <w:t>降幅</w:t>
      </w:r>
      <w:r>
        <w:rPr>
          <w:rFonts w:hint="eastAsia" w:ascii="方正仿宋_GBK" w:hAnsi="方正仿宋_GBK" w:eastAsia="方正仿宋_GBK" w:cs="方正仿宋_GBK"/>
          <w:sz w:val="24"/>
          <w:szCs w:val="24"/>
        </w:rPr>
        <w:t>得分只保留小数点后2位（四舍五入）。</w:t>
      </w:r>
    </w:p>
    <w:p w14:paraId="51CACA82">
      <w:pPr>
        <w:spacing w:line="44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权重值产品报价</w:t>
      </w:r>
      <w:r>
        <w:rPr>
          <w:rFonts w:hint="eastAsia" w:ascii="方正仿宋_GBK" w:hAnsi="方正仿宋_GBK" w:eastAsia="方正仿宋_GBK" w:cs="方正仿宋_GBK"/>
          <w:sz w:val="24"/>
          <w:szCs w:val="24"/>
          <w:lang w:val="en-US" w:eastAsia="zh-CN"/>
        </w:rPr>
        <w:t>降幅</w:t>
      </w:r>
      <w:r>
        <w:rPr>
          <w:rFonts w:hint="eastAsia" w:ascii="方正仿宋_GBK" w:hAnsi="方正仿宋_GBK" w:eastAsia="方正仿宋_GBK" w:cs="方正仿宋_GBK"/>
          <w:sz w:val="24"/>
          <w:szCs w:val="24"/>
        </w:rPr>
        <w:t>合计得分=权重值产品1报价</w:t>
      </w:r>
      <w:r>
        <w:rPr>
          <w:rFonts w:hint="eastAsia" w:ascii="方正仿宋_GBK" w:hAnsi="方正仿宋_GBK" w:eastAsia="方正仿宋_GBK" w:cs="方正仿宋_GBK"/>
          <w:sz w:val="24"/>
          <w:szCs w:val="24"/>
          <w:lang w:val="en-US" w:eastAsia="zh-CN"/>
        </w:rPr>
        <w:t>降幅</w:t>
      </w:r>
      <w:r>
        <w:rPr>
          <w:rFonts w:hint="eastAsia" w:ascii="方正仿宋_GBK" w:hAnsi="方正仿宋_GBK" w:eastAsia="方正仿宋_GBK" w:cs="方正仿宋_GBK"/>
          <w:sz w:val="24"/>
          <w:szCs w:val="24"/>
        </w:rPr>
        <w:t>得分+权重值产品2报价</w:t>
      </w:r>
      <w:r>
        <w:rPr>
          <w:rFonts w:hint="eastAsia" w:ascii="方正仿宋_GBK" w:hAnsi="方正仿宋_GBK" w:eastAsia="方正仿宋_GBK" w:cs="方正仿宋_GBK"/>
          <w:sz w:val="24"/>
          <w:szCs w:val="24"/>
          <w:lang w:val="en-US" w:eastAsia="zh-CN"/>
        </w:rPr>
        <w:t>降幅</w:t>
      </w:r>
      <w:r>
        <w:rPr>
          <w:rFonts w:hint="eastAsia" w:ascii="方正仿宋_GBK" w:hAnsi="方正仿宋_GBK" w:eastAsia="方正仿宋_GBK" w:cs="方正仿宋_GBK"/>
          <w:sz w:val="24"/>
          <w:szCs w:val="24"/>
        </w:rPr>
        <w:t>得分+权重值产品3报价</w:t>
      </w:r>
      <w:r>
        <w:rPr>
          <w:rFonts w:hint="eastAsia" w:ascii="方正仿宋_GBK" w:hAnsi="方正仿宋_GBK" w:eastAsia="方正仿宋_GBK" w:cs="方正仿宋_GBK"/>
          <w:sz w:val="24"/>
          <w:szCs w:val="24"/>
          <w:lang w:val="en-US" w:eastAsia="zh-CN"/>
        </w:rPr>
        <w:t>降幅</w:t>
      </w:r>
      <w:r>
        <w:rPr>
          <w:rFonts w:hint="eastAsia" w:ascii="方正仿宋_GBK" w:hAnsi="方正仿宋_GBK" w:eastAsia="方正仿宋_GBK" w:cs="方正仿宋_GBK"/>
          <w:sz w:val="24"/>
          <w:szCs w:val="24"/>
        </w:rPr>
        <w:t>得分 +·····（所有全权重值产品报价</w:t>
      </w:r>
      <w:r>
        <w:rPr>
          <w:rFonts w:hint="eastAsia" w:ascii="方正仿宋_GBK" w:hAnsi="方正仿宋_GBK" w:eastAsia="方正仿宋_GBK" w:cs="方正仿宋_GBK"/>
          <w:sz w:val="24"/>
          <w:szCs w:val="24"/>
          <w:lang w:val="en-US" w:eastAsia="zh-CN"/>
        </w:rPr>
        <w:t>降幅</w:t>
      </w:r>
      <w:r>
        <w:rPr>
          <w:rFonts w:hint="eastAsia" w:ascii="方正仿宋_GBK" w:hAnsi="方正仿宋_GBK" w:eastAsia="方正仿宋_GBK" w:cs="方正仿宋_GBK"/>
          <w:sz w:val="24"/>
          <w:szCs w:val="24"/>
        </w:rPr>
        <w:t>得分累计总和）。</w:t>
      </w:r>
    </w:p>
    <w:p w14:paraId="1E4A2299">
      <w:pPr>
        <w:numPr>
          <w:ilvl w:val="0"/>
          <w:numId w:val="0"/>
        </w:numPr>
        <w:spacing w:line="440" w:lineRule="exact"/>
        <w:ind w:firstLine="482" w:firstLineChars="200"/>
        <w:jc w:val="left"/>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kern w:val="2"/>
          <w:sz w:val="24"/>
          <w:szCs w:val="24"/>
          <w:highlight w:val="none"/>
          <w:lang w:val="en-US" w:eastAsia="zh-CN" w:bidi="ar-SA"/>
        </w:rPr>
        <w:t>（4）</w:t>
      </w:r>
      <w:r>
        <w:rPr>
          <w:rFonts w:hint="eastAsia" w:ascii="方正仿宋_GBK" w:hAnsi="方正仿宋_GBK" w:eastAsia="方正仿宋_GBK" w:cs="方正仿宋_GBK"/>
          <w:b/>
          <w:bCs/>
          <w:color w:val="auto"/>
          <w:sz w:val="24"/>
          <w:szCs w:val="24"/>
          <w:highlight w:val="none"/>
        </w:rPr>
        <w:t>供应商报价产品规格、单位应与限价产品一致，如果规格、单位不一致时，应在满足使用需求的前提下进行同量折算，权重值产品报价</w:t>
      </w:r>
      <w:r>
        <w:rPr>
          <w:rFonts w:hint="eastAsia" w:ascii="方正仿宋_GBK" w:hAnsi="方正仿宋_GBK" w:eastAsia="方正仿宋_GBK" w:cs="方正仿宋_GBK"/>
          <w:b/>
          <w:bCs/>
          <w:color w:val="auto"/>
          <w:sz w:val="24"/>
          <w:szCs w:val="24"/>
          <w:highlight w:val="none"/>
          <w:lang w:val="en-US" w:eastAsia="zh-CN"/>
        </w:rPr>
        <w:t>降幅</w:t>
      </w:r>
      <w:r>
        <w:rPr>
          <w:rFonts w:hint="eastAsia" w:ascii="方正仿宋_GBK" w:hAnsi="方正仿宋_GBK" w:eastAsia="方正仿宋_GBK" w:cs="方正仿宋_GBK"/>
          <w:b/>
          <w:bCs/>
          <w:color w:val="auto"/>
          <w:sz w:val="24"/>
          <w:szCs w:val="24"/>
          <w:highlight w:val="none"/>
        </w:rPr>
        <w:t>得分也应同步折算</w:t>
      </w:r>
      <w:r>
        <w:rPr>
          <w:rFonts w:hint="eastAsia" w:ascii="方正仿宋_GBK" w:hAnsi="方正仿宋_GBK" w:eastAsia="方正仿宋_GBK" w:cs="方正仿宋_GBK"/>
          <w:b/>
          <w:bCs/>
          <w:color w:val="auto"/>
          <w:sz w:val="24"/>
          <w:szCs w:val="24"/>
          <w:highlight w:val="none"/>
          <w:lang w:eastAsia="zh-CN"/>
        </w:rPr>
        <w:t>，</w:t>
      </w:r>
      <w:r>
        <w:rPr>
          <w:rFonts w:hint="eastAsia" w:ascii="方正仿宋_GBK" w:hAnsi="方正仿宋_GBK" w:eastAsia="方正仿宋_GBK" w:cs="方正仿宋_GBK"/>
          <w:b/>
          <w:bCs/>
          <w:color w:val="auto"/>
          <w:sz w:val="24"/>
          <w:szCs w:val="24"/>
          <w:highlight w:val="none"/>
          <w:lang w:val="en-US" w:eastAsia="zh-CN"/>
        </w:rPr>
        <w:t>如遴选产品需求规格10g/支，限价10元，投标产品规格为5g/支，报价为N元，则响应产品报价为10g/5g x N元（不能超最高限价10元），权重值降幅得分为{1%+【10元-（10g/5g x N元）】/10元}*权重值，且</w:t>
      </w:r>
      <w:r>
        <w:rPr>
          <w:rFonts w:hint="eastAsia" w:ascii="方正仿宋_GBK" w:hAnsi="方正仿宋_GBK" w:eastAsia="方正仿宋_GBK" w:cs="方正仿宋_GBK"/>
          <w:b/>
          <w:bCs/>
          <w:color w:val="auto"/>
          <w:sz w:val="24"/>
          <w:szCs w:val="24"/>
          <w:highlight w:val="none"/>
        </w:rPr>
        <w:t>未折算的视为无效响应。</w:t>
      </w:r>
    </w:p>
    <w:p w14:paraId="41A17CF7">
      <w:pPr>
        <w:spacing w:line="440" w:lineRule="exact"/>
        <w:ind w:left="420" w:leftChars="200"/>
        <w:jc w:val="left"/>
        <w:rPr>
          <w:rFonts w:ascii="方正仿宋_GBK" w:hAnsi="方正仿宋_GBK" w:eastAsia="方正仿宋_GBK" w:cs="方正仿宋_GBK"/>
          <w:sz w:val="24"/>
          <w:szCs w:val="24"/>
        </w:rPr>
      </w:pPr>
    </w:p>
    <w:p w14:paraId="109816D2">
      <w:pPr>
        <w:spacing w:line="440" w:lineRule="exact"/>
        <w:ind w:left="420" w:leftChars="200"/>
        <w:jc w:val="left"/>
        <w:rPr>
          <w:rFonts w:ascii="方正仿宋_GBK" w:hAnsi="方正仿宋_GBK" w:eastAsia="方正仿宋_GBK" w:cs="方正仿宋_GBK"/>
          <w:sz w:val="24"/>
          <w:szCs w:val="24"/>
        </w:rPr>
      </w:pPr>
    </w:p>
    <w:p w14:paraId="0482C805">
      <w:pPr>
        <w:spacing w:line="440" w:lineRule="exact"/>
        <w:ind w:left="420" w:leftChars="200"/>
        <w:jc w:val="left"/>
        <w:rPr>
          <w:rFonts w:ascii="方正仿宋_GBK" w:hAnsi="方正仿宋_GBK" w:eastAsia="方正仿宋_GBK" w:cs="方正仿宋_GBK"/>
          <w:sz w:val="24"/>
          <w:szCs w:val="24"/>
        </w:rPr>
      </w:pPr>
    </w:p>
    <w:p w14:paraId="6CA9946C">
      <w:pPr>
        <w:spacing w:line="440" w:lineRule="exact"/>
        <w:ind w:left="420" w:leftChars="200"/>
        <w:jc w:val="left"/>
        <w:rPr>
          <w:rFonts w:ascii="方正仿宋_GBK" w:hAnsi="方正仿宋_GBK" w:eastAsia="方正仿宋_GBK" w:cs="方正仿宋_GBK"/>
          <w:sz w:val="24"/>
          <w:szCs w:val="24"/>
        </w:rPr>
      </w:pPr>
    </w:p>
    <w:p w14:paraId="2E9BA0C4">
      <w:pPr>
        <w:spacing w:line="440" w:lineRule="exact"/>
        <w:ind w:left="420" w:leftChars="200"/>
        <w:jc w:val="left"/>
        <w:rPr>
          <w:rFonts w:ascii="方正仿宋_GBK" w:hAnsi="方正仿宋_GBK" w:eastAsia="方正仿宋_GBK" w:cs="方正仿宋_GBK"/>
          <w:sz w:val="24"/>
          <w:szCs w:val="24"/>
        </w:rPr>
      </w:pPr>
    </w:p>
    <w:p w14:paraId="2134C602">
      <w:pPr>
        <w:spacing w:line="440" w:lineRule="exact"/>
        <w:ind w:left="420" w:leftChars="200"/>
        <w:jc w:val="left"/>
        <w:rPr>
          <w:rFonts w:ascii="方正仿宋_GBK" w:hAnsi="方正仿宋_GBK" w:eastAsia="方正仿宋_GBK" w:cs="方正仿宋_GBK"/>
          <w:sz w:val="24"/>
          <w:szCs w:val="24"/>
        </w:rPr>
      </w:pPr>
    </w:p>
    <w:p w14:paraId="289311AD">
      <w:pPr>
        <w:spacing w:line="440" w:lineRule="exact"/>
        <w:ind w:left="420" w:leftChars="200"/>
        <w:jc w:val="left"/>
        <w:rPr>
          <w:rFonts w:ascii="方正仿宋_GBK" w:hAnsi="方正仿宋_GBK" w:eastAsia="方正仿宋_GBK" w:cs="方正仿宋_GBK"/>
          <w:sz w:val="24"/>
          <w:szCs w:val="24"/>
        </w:rPr>
      </w:pPr>
    </w:p>
    <w:p w14:paraId="3C3498D1">
      <w:pPr>
        <w:spacing w:line="440" w:lineRule="exact"/>
        <w:ind w:left="420" w:leftChars="200"/>
        <w:jc w:val="left"/>
        <w:rPr>
          <w:rFonts w:ascii="方正仿宋_GBK" w:hAnsi="方正仿宋_GBK" w:eastAsia="方正仿宋_GBK" w:cs="方正仿宋_GBK"/>
          <w:sz w:val="24"/>
          <w:szCs w:val="24"/>
        </w:rPr>
      </w:pPr>
    </w:p>
    <w:p w14:paraId="70A00EE8">
      <w:pPr>
        <w:spacing w:line="440" w:lineRule="exact"/>
        <w:ind w:left="420" w:leftChars="200"/>
        <w:jc w:val="left"/>
        <w:rPr>
          <w:rFonts w:ascii="方正仿宋_GBK" w:hAnsi="方正仿宋_GBK" w:eastAsia="方正仿宋_GBK" w:cs="方正仿宋_GBK"/>
          <w:sz w:val="24"/>
          <w:szCs w:val="24"/>
        </w:rPr>
      </w:pPr>
    </w:p>
    <w:p w14:paraId="7B398388">
      <w:pPr>
        <w:spacing w:line="440" w:lineRule="exact"/>
        <w:ind w:left="420" w:leftChars="200"/>
        <w:jc w:val="left"/>
        <w:rPr>
          <w:rFonts w:ascii="方正仿宋_GBK" w:hAnsi="方正仿宋_GBK" w:eastAsia="方正仿宋_GBK" w:cs="方正仿宋_GBK"/>
          <w:sz w:val="24"/>
          <w:szCs w:val="24"/>
        </w:rPr>
      </w:pPr>
    </w:p>
    <w:p w14:paraId="65A883DB">
      <w:pPr>
        <w:spacing w:line="440" w:lineRule="exact"/>
        <w:ind w:left="420" w:leftChars="200"/>
        <w:jc w:val="left"/>
        <w:rPr>
          <w:rFonts w:ascii="方正仿宋_GBK" w:hAnsi="方正仿宋_GBK" w:eastAsia="方正仿宋_GBK" w:cs="方正仿宋_GBK"/>
          <w:sz w:val="24"/>
          <w:szCs w:val="24"/>
        </w:rPr>
      </w:pPr>
    </w:p>
    <w:p w14:paraId="495B28A3">
      <w:pPr>
        <w:spacing w:line="440" w:lineRule="exact"/>
        <w:ind w:left="420" w:leftChars="200"/>
        <w:jc w:val="left"/>
        <w:rPr>
          <w:rFonts w:ascii="方正仿宋_GBK" w:hAnsi="方正仿宋_GBK" w:eastAsia="方正仿宋_GBK" w:cs="方正仿宋_GBK"/>
          <w:sz w:val="24"/>
          <w:szCs w:val="24"/>
        </w:rPr>
      </w:pPr>
    </w:p>
    <w:p w14:paraId="1014C797">
      <w:pPr>
        <w:spacing w:line="440" w:lineRule="exact"/>
        <w:ind w:left="420" w:leftChars="200"/>
        <w:jc w:val="left"/>
        <w:rPr>
          <w:rFonts w:ascii="方正仿宋_GBK" w:hAnsi="方正仿宋_GBK" w:eastAsia="方正仿宋_GBK" w:cs="方正仿宋_GBK"/>
          <w:sz w:val="24"/>
          <w:szCs w:val="24"/>
        </w:rPr>
      </w:pPr>
    </w:p>
    <w:p w14:paraId="7CFA2D35">
      <w:pPr>
        <w:spacing w:line="440" w:lineRule="exact"/>
        <w:ind w:left="420" w:leftChars="200"/>
        <w:jc w:val="left"/>
        <w:rPr>
          <w:rFonts w:ascii="方正仿宋_GBK" w:hAnsi="方正仿宋_GBK" w:eastAsia="方正仿宋_GBK" w:cs="方正仿宋_GBK"/>
          <w:sz w:val="24"/>
          <w:szCs w:val="24"/>
        </w:rPr>
      </w:pPr>
    </w:p>
    <w:p w14:paraId="147962EC">
      <w:pPr>
        <w:spacing w:line="440" w:lineRule="exact"/>
        <w:ind w:left="420" w:leftChars="200"/>
        <w:jc w:val="left"/>
        <w:rPr>
          <w:rFonts w:ascii="方正仿宋_GBK" w:hAnsi="方正仿宋_GBK" w:eastAsia="方正仿宋_GBK" w:cs="方正仿宋_GBK"/>
          <w:sz w:val="24"/>
          <w:szCs w:val="24"/>
        </w:rPr>
      </w:pPr>
    </w:p>
    <w:p w14:paraId="6B42C1AE">
      <w:pPr>
        <w:spacing w:line="440" w:lineRule="exact"/>
        <w:ind w:left="420" w:leftChars="200"/>
        <w:jc w:val="left"/>
        <w:rPr>
          <w:rFonts w:ascii="方正仿宋_GBK" w:hAnsi="方正仿宋_GBK" w:eastAsia="方正仿宋_GBK" w:cs="方正仿宋_GBK"/>
          <w:sz w:val="24"/>
          <w:szCs w:val="24"/>
        </w:rPr>
      </w:pPr>
    </w:p>
    <w:p w14:paraId="573300B0">
      <w:pPr>
        <w:spacing w:line="440" w:lineRule="exact"/>
        <w:ind w:left="420" w:leftChars="200"/>
        <w:jc w:val="left"/>
        <w:rPr>
          <w:rFonts w:ascii="方正仿宋_GBK" w:hAnsi="方正仿宋_GBK" w:eastAsia="方正仿宋_GBK" w:cs="方正仿宋_GBK"/>
          <w:sz w:val="24"/>
          <w:szCs w:val="24"/>
        </w:rPr>
      </w:pPr>
    </w:p>
    <w:p w14:paraId="5F65F042">
      <w:pPr>
        <w:spacing w:line="440" w:lineRule="exact"/>
        <w:ind w:left="420" w:leftChars="200"/>
        <w:jc w:val="left"/>
        <w:rPr>
          <w:rFonts w:ascii="方正仿宋_GBK" w:hAnsi="方正仿宋_GBK" w:eastAsia="方正仿宋_GBK" w:cs="方正仿宋_GBK"/>
          <w:sz w:val="24"/>
          <w:szCs w:val="24"/>
        </w:rPr>
      </w:pPr>
    </w:p>
    <w:p w14:paraId="5A4F91AF">
      <w:pPr>
        <w:spacing w:line="440" w:lineRule="exact"/>
        <w:ind w:left="420" w:leftChars="200"/>
        <w:jc w:val="left"/>
        <w:rPr>
          <w:rFonts w:ascii="方正仿宋_GBK" w:hAnsi="方正仿宋_GBK" w:eastAsia="方正仿宋_GBK" w:cs="方正仿宋_GBK"/>
          <w:sz w:val="24"/>
          <w:szCs w:val="24"/>
        </w:rPr>
      </w:pPr>
    </w:p>
    <w:p w14:paraId="1C7585F7">
      <w:pPr>
        <w:spacing w:line="440" w:lineRule="exact"/>
        <w:ind w:left="420" w:leftChars="200"/>
        <w:jc w:val="left"/>
        <w:rPr>
          <w:rFonts w:ascii="方正仿宋_GBK" w:hAnsi="方正仿宋_GBK" w:eastAsia="方正仿宋_GBK" w:cs="方正仿宋_GBK"/>
          <w:sz w:val="24"/>
          <w:szCs w:val="24"/>
        </w:rPr>
      </w:pPr>
    </w:p>
    <w:p w14:paraId="466B9C20">
      <w:pPr>
        <w:pStyle w:val="18"/>
        <w:spacing w:line="594" w:lineRule="exact"/>
        <w:ind w:left="199" w:leftChars="95" w:firstLine="281" w:firstLineChars="100"/>
        <w:rPr>
          <w:rFonts w:hint="eastAsia" w:ascii="方正仿宋_GBK" w:hAnsi="宋体" w:eastAsia="方正仿宋_GBK" w:cs="Times New Roman"/>
          <w:b/>
          <w:bCs/>
          <w:kern w:val="2"/>
          <w:sz w:val="28"/>
          <w:szCs w:val="28"/>
          <w:lang w:val="en-US" w:eastAsia="zh-CN" w:bidi="ar-SA"/>
        </w:rPr>
      </w:pPr>
      <w:r>
        <w:rPr>
          <w:rFonts w:hint="eastAsia" w:ascii="方正仿宋_GBK" w:hAnsi="宋体" w:eastAsia="方正仿宋_GBK" w:cs="Times New Roman"/>
          <w:b/>
          <w:bCs/>
          <w:kern w:val="2"/>
          <w:sz w:val="28"/>
          <w:szCs w:val="28"/>
          <w:lang w:val="en-US" w:eastAsia="zh-CN" w:bidi="ar-SA"/>
        </w:rPr>
        <w:t>（六）模版格式6：遴选产品样品提供清单</w:t>
      </w:r>
    </w:p>
    <w:p w14:paraId="2783826E">
      <w:pPr>
        <w:snapToGrid w:val="0"/>
        <w:spacing w:line="400" w:lineRule="exact"/>
        <w:rPr>
          <w:rFonts w:ascii="方正仿宋_GBK" w:hAnsi="宋体" w:eastAsia="方正仿宋_GBK"/>
          <w:sz w:val="28"/>
          <w:szCs w:val="28"/>
        </w:rPr>
      </w:pPr>
      <w:r>
        <w:rPr>
          <w:rFonts w:hint="eastAsia" w:ascii="方正仿宋_GBK" w:hAnsi="宋体" w:eastAsia="方正仿宋_GBK"/>
          <w:sz w:val="28"/>
          <w:szCs w:val="28"/>
        </w:rPr>
        <w:t>项目名称：          项目编号：          项目分包号：</w:t>
      </w:r>
    </w:p>
    <w:tbl>
      <w:tblPr>
        <w:tblStyle w:val="4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910"/>
        <w:gridCol w:w="2173"/>
        <w:gridCol w:w="643"/>
        <w:gridCol w:w="933"/>
        <w:gridCol w:w="2667"/>
      </w:tblGrid>
      <w:tr w14:paraId="05F0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dxa"/>
            <w:vAlign w:val="center"/>
          </w:tcPr>
          <w:p w14:paraId="295596A6">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序号</w:t>
            </w:r>
          </w:p>
        </w:tc>
        <w:tc>
          <w:tcPr>
            <w:tcW w:w="1910" w:type="dxa"/>
            <w:vAlign w:val="center"/>
          </w:tcPr>
          <w:p w14:paraId="37C49EF9">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样品名称</w:t>
            </w:r>
          </w:p>
        </w:tc>
        <w:tc>
          <w:tcPr>
            <w:tcW w:w="2173" w:type="dxa"/>
            <w:vAlign w:val="center"/>
          </w:tcPr>
          <w:p w14:paraId="3D16D4EC">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规格型号</w:t>
            </w:r>
          </w:p>
        </w:tc>
        <w:tc>
          <w:tcPr>
            <w:tcW w:w="643" w:type="dxa"/>
            <w:vAlign w:val="center"/>
          </w:tcPr>
          <w:p w14:paraId="07CF9E0C">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单位</w:t>
            </w:r>
          </w:p>
        </w:tc>
        <w:tc>
          <w:tcPr>
            <w:tcW w:w="933" w:type="dxa"/>
            <w:vAlign w:val="center"/>
          </w:tcPr>
          <w:p w14:paraId="0E58F639">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数量</w:t>
            </w:r>
          </w:p>
        </w:tc>
        <w:tc>
          <w:tcPr>
            <w:tcW w:w="2667" w:type="dxa"/>
            <w:vAlign w:val="center"/>
          </w:tcPr>
          <w:p w14:paraId="52A2DA5C">
            <w:pPr>
              <w:tabs>
                <w:tab w:val="left" w:pos="6300"/>
              </w:tabs>
              <w:snapToGrid w:val="0"/>
              <w:spacing w:line="500" w:lineRule="exact"/>
              <w:jc w:val="center"/>
              <w:outlineLvl w:val="0"/>
              <w:rPr>
                <w:rFonts w:ascii="方正仿宋_GBK" w:hAnsi="仿宋" w:eastAsia="方正仿宋_GBK"/>
                <w:sz w:val="28"/>
                <w:szCs w:val="28"/>
              </w:rPr>
            </w:pPr>
            <w:r>
              <w:rPr>
                <w:rFonts w:hint="eastAsia" w:ascii="方正仿宋_GBK" w:hAnsi="仿宋" w:eastAsia="方正仿宋_GBK"/>
                <w:sz w:val="28"/>
                <w:szCs w:val="28"/>
              </w:rPr>
              <w:t>生产厂家</w:t>
            </w:r>
          </w:p>
        </w:tc>
      </w:tr>
      <w:tr w14:paraId="7AE5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2404BEB5">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3638FBA4">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50C66B76">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6AC58184">
            <w:pPr>
              <w:tabs>
                <w:tab w:val="left" w:pos="6300"/>
              </w:tabs>
              <w:snapToGrid w:val="0"/>
              <w:spacing w:line="500" w:lineRule="exact"/>
              <w:outlineLvl w:val="0"/>
              <w:rPr>
                <w:rFonts w:ascii="方正仿宋_GBK" w:hAnsi="仿宋" w:eastAsia="方正仿宋_GBK"/>
                <w:sz w:val="28"/>
                <w:szCs w:val="28"/>
              </w:rPr>
            </w:pPr>
          </w:p>
        </w:tc>
        <w:tc>
          <w:tcPr>
            <w:tcW w:w="933" w:type="dxa"/>
            <w:vAlign w:val="center"/>
          </w:tcPr>
          <w:p w14:paraId="5CA7F8DC">
            <w:pPr>
              <w:tabs>
                <w:tab w:val="left" w:pos="6300"/>
              </w:tabs>
              <w:snapToGrid w:val="0"/>
              <w:spacing w:line="500" w:lineRule="exact"/>
              <w:outlineLvl w:val="0"/>
              <w:rPr>
                <w:rFonts w:ascii="方正仿宋_GBK" w:hAnsi="仿宋" w:eastAsia="方正仿宋_GBK"/>
                <w:sz w:val="28"/>
                <w:szCs w:val="28"/>
              </w:rPr>
            </w:pPr>
          </w:p>
        </w:tc>
        <w:tc>
          <w:tcPr>
            <w:tcW w:w="2667" w:type="dxa"/>
            <w:vAlign w:val="center"/>
          </w:tcPr>
          <w:p w14:paraId="3DE4B474">
            <w:pPr>
              <w:tabs>
                <w:tab w:val="left" w:pos="6300"/>
              </w:tabs>
              <w:snapToGrid w:val="0"/>
              <w:spacing w:line="500" w:lineRule="exact"/>
              <w:jc w:val="center"/>
              <w:outlineLvl w:val="0"/>
              <w:rPr>
                <w:rFonts w:ascii="方正仿宋_GBK" w:hAnsi="仿宋" w:eastAsia="方正仿宋_GBK"/>
                <w:sz w:val="28"/>
                <w:szCs w:val="28"/>
              </w:rPr>
            </w:pPr>
          </w:p>
        </w:tc>
      </w:tr>
      <w:tr w14:paraId="42E8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48394AC8">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0B946C0E">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361A5C10">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36AEB3EA">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46732282">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47F663CE">
            <w:pPr>
              <w:tabs>
                <w:tab w:val="left" w:pos="6300"/>
              </w:tabs>
              <w:snapToGrid w:val="0"/>
              <w:spacing w:line="500" w:lineRule="exact"/>
              <w:jc w:val="center"/>
              <w:outlineLvl w:val="0"/>
              <w:rPr>
                <w:rFonts w:ascii="方正仿宋_GBK" w:hAnsi="仿宋" w:eastAsia="方正仿宋_GBK"/>
                <w:sz w:val="28"/>
                <w:szCs w:val="28"/>
              </w:rPr>
            </w:pPr>
          </w:p>
        </w:tc>
      </w:tr>
      <w:tr w14:paraId="0D4B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3448B1CC">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3B234158">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50DEC9A7">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756C7BC3">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7A89C67C">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274B351C">
            <w:pPr>
              <w:tabs>
                <w:tab w:val="left" w:pos="6300"/>
              </w:tabs>
              <w:snapToGrid w:val="0"/>
              <w:spacing w:line="500" w:lineRule="exact"/>
              <w:jc w:val="center"/>
              <w:outlineLvl w:val="0"/>
              <w:rPr>
                <w:rFonts w:ascii="方正仿宋_GBK" w:hAnsi="仿宋" w:eastAsia="方正仿宋_GBK"/>
                <w:sz w:val="28"/>
                <w:szCs w:val="28"/>
              </w:rPr>
            </w:pPr>
          </w:p>
        </w:tc>
      </w:tr>
      <w:tr w14:paraId="423E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48AD33D1">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64133C52">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005259CC">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71FD3EA8">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32014923">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5849EC5B">
            <w:pPr>
              <w:tabs>
                <w:tab w:val="left" w:pos="6300"/>
              </w:tabs>
              <w:snapToGrid w:val="0"/>
              <w:spacing w:line="500" w:lineRule="exact"/>
              <w:jc w:val="center"/>
              <w:outlineLvl w:val="0"/>
              <w:rPr>
                <w:rFonts w:ascii="方正仿宋_GBK" w:hAnsi="仿宋" w:eastAsia="方正仿宋_GBK"/>
                <w:sz w:val="28"/>
                <w:szCs w:val="28"/>
              </w:rPr>
            </w:pPr>
          </w:p>
        </w:tc>
      </w:tr>
      <w:tr w14:paraId="12DB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0169525B">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0B83C453">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07A088EE">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152976BB">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4F30C932">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36B2975B">
            <w:pPr>
              <w:tabs>
                <w:tab w:val="left" w:pos="6300"/>
              </w:tabs>
              <w:snapToGrid w:val="0"/>
              <w:spacing w:line="500" w:lineRule="exact"/>
              <w:jc w:val="center"/>
              <w:outlineLvl w:val="0"/>
              <w:rPr>
                <w:rFonts w:ascii="方正仿宋_GBK" w:hAnsi="仿宋" w:eastAsia="方正仿宋_GBK"/>
                <w:sz w:val="28"/>
                <w:szCs w:val="28"/>
              </w:rPr>
            </w:pPr>
          </w:p>
        </w:tc>
      </w:tr>
      <w:tr w14:paraId="6512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31ECD291">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76EA0608">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774F21ED">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27E6F1DC">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2D861763">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4C3ACF4C">
            <w:pPr>
              <w:tabs>
                <w:tab w:val="left" w:pos="6300"/>
              </w:tabs>
              <w:snapToGrid w:val="0"/>
              <w:spacing w:line="500" w:lineRule="exact"/>
              <w:jc w:val="center"/>
              <w:outlineLvl w:val="0"/>
              <w:rPr>
                <w:rFonts w:ascii="方正仿宋_GBK" w:hAnsi="仿宋" w:eastAsia="方正仿宋_GBK"/>
                <w:sz w:val="28"/>
                <w:szCs w:val="28"/>
              </w:rPr>
            </w:pPr>
          </w:p>
        </w:tc>
      </w:tr>
      <w:tr w14:paraId="305B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230E41A7">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6717C879">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31EA1C79">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25EA315B">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197CCFE0">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3868C16E">
            <w:pPr>
              <w:tabs>
                <w:tab w:val="left" w:pos="6300"/>
              </w:tabs>
              <w:snapToGrid w:val="0"/>
              <w:spacing w:line="500" w:lineRule="exact"/>
              <w:jc w:val="center"/>
              <w:outlineLvl w:val="0"/>
              <w:rPr>
                <w:rFonts w:ascii="方正仿宋_GBK" w:hAnsi="仿宋" w:eastAsia="方正仿宋_GBK"/>
                <w:sz w:val="28"/>
                <w:szCs w:val="28"/>
              </w:rPr>
            </w:pPr>
          </w:p>
        </w:tc>
      </w:tr>
      <w:tr w14:paraId="0BB0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7B1C0AAC">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5F48FB25">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34619C94">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575FA6C7">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64281CAA">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5919DF6C">
            <w:pPr>
              <w:tabs>
                <w:tab w:val="left" w:pos="6300"/>
              </w:tabs>
              <w:snapToGrid w:val="0"/>
              <w:spacing w:line="500" w:lineRule="exact"/>
              <w:jc w:val="center"/>
              <w:outlineLvl w:val="0"/>
              <w:rPr>
                <w:rFonts w:ascii="方正仿宋_GBK" w:hAnsi="仿宋" w:eastAsia="方正仿宋_GBK"/>
                <w:sz w:val="28"/>
                <w:szCs w:val="28"/>
              </w:rPr>
            </w:pPr>
          </w:p>
        </w:tc>
      </w:tr>
      <w:tr w14:paraId="11BE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4EF22399">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1306CBE8">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168F117B">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4D8215C4">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382B653A">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38FFBF89">
            <w:pPr>
              <w:tabs>
                <w:tab w:val="left" w:pos="6300"/>
              </w:tabs>
              <w:snapToGrid w:val="0"/>
              <w:spacing w:line="500" w:lineRule="exact"/>
              <w:jc w:val="center"/>
              <w:outlineLvl w:val="0"/>
              <w:rPr>
                <w:rFonts w:ascii="方正仿宋_GBK" w:hAnsi="仿宋" w:eastAsia="方正仿宋_GBK"/>
                <w:sz w:val="28"/>
                <w:szCs w:val="28"/>
              </w:rPr>
            </w:pPr>
          </w:p>
        </w:tc>
      </w:tr>
      <w:tr w14:paraId="5C5C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3F338207">
            <w:pPr>
              <w:tabs>
                <w:tab w:val="left" w:pos="6300"/>
              </w:tabs>
              <w:snapToGrid w:val="0"/>
              <w:spacing w:line="500" w:lineRule="exact"/>
              <w:jc w:val="center"/>
              <w:outlineLvl w:val="0"/>
              <w:rPr>
                <w:rFonts w:ascii="方正仿宋_GBK" w:hAnsi="仿宋" w:eastAsia="方正仿宋_GBK"/>
                <w:sz w:val="28"/>
                <w:szCs w:val="28"/>
              </w:rPr>
            </w:pPr>
          </w:p>
        </w:tc>
        <w:tc>
          <w:tcPr>
            <w:tcW w:w="1910" w:type="dxa"/>
            <w:vAlign w:val="center"/>
          </w:tcPr>
          <w:p w14:paraId="26A9C5AA">
            <w:pPr>
              <w:tabs>
                <w:tab w:val="left" w:pos="6300"/>
              </w:tabs>
              <w:snapToGrid w:val="0"/>
              <w:spacing w:line="500" w:lineRule="exact"/>
              <w:jc w:val="center"/>
              <w:outlineLvl w:val="0"/>
              <w:rPr>
                <w:rFonts w:ascii="方正仿宋_GBK" w:hAnsi="仿宋" w:eastAsia="方正仿宋_GBK"/>
                <w:sz w:val="28"/>
                <w:szCs w:val="28"/>
              </w:rPr>
            </w:pPr>
          </w:p>
        </w:tc>
        <w:tc>
          <w:tcPr>
            <w:tcW w:w="2173" w:type="dxa"/>
            <w:vAlign w:val="center"/>
          </w:tcPr>
          <w:p w14:paraId="3EB7717E">
            <w:pPr>
              <w:tabs>
                <w:tab w:val="left" w:pos="6300"/>
              </w:tabs>
              <w:snapToGrid w:val="0"/>
              <w:spacing w:line="500" w:lineRule="exact"/>
              <w:jc w:val="center"/>
              <w:outlineLvl w:val="0"/>
              <w:rPr>
                <w:rFonts w:ascii="方正仿宋_GBK" w:hAnsi="仿宋" w:eastAsia="方正仿宋_GBK"/>
                <w:sz w:val="28"/>
                <w:szCs w:val="28"/>
              </w:rPr>
            </w:pPr>
          </w:p>
        </w:tc>
        <w:tc>
          <w:tcPr>
            <w:tcW w:w="643" w:type="dxa"/>
            <w:vAlign w:val="center"/>
          </w:tcPr>
          <w:p w14:paraId="5128E3E6">
            <w:pPr>
              <w:tabs>
                <w:tab w:val="left" w:pos="6300"/>
              </w:tabs>
              <w:snapToGrid w:val="0"/>
              <w:spacing w:line="500" w:lineRule="exact"/>
              <w:jc w:val="center"/>
              <w:outlineLvl w:val="0"/>
              <w:rPr>
                <w:rFonts w:ascii="方正仿宋_GBK" w:hAnsi="仿宋" w:eastAsia="方正仿宋_GBK"/>
                <w:sz w:val="28"/>
                <w:szCs w:val="28"/>
              </w:rPr>
            </w:pPr>
          </w:p>
        </w:tc>
        <w:tc>
          <w:tcPr>
            <w:tcW w:w="933" w:type="dxa"/>
            <w:vAlign w:val="center"/>
          </w:tcPr>
          <w:p w14:paraId="339F7B0C">
            <w:pPr>
              <w:tabs>
                <w:tab w:val="left" w:pos="6300"/>
              </w:tabs>
              <w:snapToGrid w:val="0"/>
              <w:spacing w:line="500" w:lineRule="exact"/>
              <w:jc w:val="center"/>
              <w:outlineLvl w:val="0"/>
              <w:rPr>
                <w:rFonts w:ascii="方正仿宋_GBK" w:hAnsi="仿宋" w:eastAsia="方正仿宋_GBK"/>
                <w:sz w:val="28"/>
                <w:szCs w:val="28"/>
              </w:rPr>
            </w:pPr>
          </w:p>
        </w:tc>
        <w:tc>
          <w:tcPr>
            <w:tcW w:w="2667" w:type="dxa"/>
            <w:vAlign w:val="center"/>
          </w:tcPr>
          <w:p w14:paraId="38A4E671">
            <w:pPr>
              <w:tabs>
                <w:tab w:val="left" w:pos="6300"/>
              </w:tabs>
              <w:snapToGrid w:val="0"/>
              <w:spacing w:line="500" w:lineRule="exact"/>
              <w:jc w:val="center"/>
              <w:outlineLvl w:val="0"/>
              <w:rPr>
                <w:rFonts w:ascii="方正仿宋_GBK" w:hAnsi="仿宋" w:eastAsia="方正仿宋_GBK"/>
                <w:sz w:val="28"/>
                <w:szCs w:val="28"/>
              </w:rPr>
            </w:pPr>
          </w:p>
        </w:tc>
      </w:tr>
    </w:tbl>
    <w:p w14:paraId="057ABE8C">
      <w:pPr>
        <w:spacing w:line="500" w:lineRule="exact"/>
        <w:rPr>
          <w:rFonts w:ascii="方正仿宋_GBK" w:hAnsi="仿宋" w:eastAsia="方正仿宋_GBK"/>
          <w:sz w:val="28"/>
          <w:szCs w:val="28"/>
        </w:rPr>
      </w:pPr>
      <w:r>
        <w:rPr>
          <w:rFonts w:hint="eastAsia" w:ascii="方正仿宋_GBK" w:hAnsi="仿宋" w:eastAsia="方正仿宋_GBK"/>
          <w:sz w:val="28"/>
          <w:szCs w:val="28"/>
        </w:rPr>
        <w:t>投标人：            法定代表人（或法定代表人授权代表）或自然人：</w:t>
      </w:r>
    </w:p>
    <w:p w14:paraId="2512636D">
      <w:pPr>
        <w:spacing w:line="500" w:lineRule="exact"/>
        <w:rPr>
          <w:rFonts w:ascii="方正仿宋_GBK" w:hAnsi="仿宋" w:eastAsia="方正仿宋_GBK"/>
          <w:sz w:val="28"/>
          <w:szCs w:val="28"/>
        </w:rPr>
      </w:pPr>
      <w:r>
        <w:rPr>
          <w:rFonts w:hint="eastAsia" w:ascii="方正仿宋_GBK" w:hAnsi="仿宋" w:eastAsia="方正仿宋_GBK"/>
          <w:sz w:val="28"/>
          <w:szCs w:val="28"/>
        </w:rPr>
        <w:t xml:space="preserve">    </w:t>
      </w:r>
    </w:p>
    <w:p w14:paraId="041DC5FA">
      <w:pPr>
        <w:spacing w:line="500" w:lineRule="exact"/>
        <w:ind w:firstLine="840" w:firstLineChars="300"/>
        <w:rPr>
          <w:rFonts w:ascii="方正仿宋_GBK" w:hAnsi="仿宋" w:eastAsia="方正仿宋_GBK"/>
          <w:sz w:val="28"/>
          <w:szCs w:val="28"/>
        </w:rPr>
      </w:pPr>
      <w:r>
        <w:rPr>
          <w:rFonts w:hint="eastAsia" w:ascii="方正仿宋_GBK" w:hAnsi="仿宋" w:eastAsia="方正仿宋_GBK"/>
          <w:sz w:val="28"/>
          <w:szCs w:val="28"/>
        </w:rPr>
        <w:t>（投标人公章）                               （签署和盖章）</w:t>
      </w:r>
    </w:p>
    <w:p w14:paraId="1FFB38BE">
      <w:pPr>
        <w:tabs>
          <w:tab w:val="left" w:pos="6300"/>
        </w:tabs>
        <w:snapToGrid w:val="0"/>
        <w:spacing w:line="500" w:lineRule="exact"/>
        <w:ind w:firstLine="570"/>
        <w:rPr>
          <w:rFonts w:ascii="方正仿宋_GBK" w:hAnsi="仿宋" w:eastAsia="方正仿宋_GBK"/>
          <w:sz w:val="28"/>
          <w:szCs w:val="28"/>
        </w:rPr>
      </w:pPr>
      <w:r>
        <w:rPr>
          <w:rFonts w:hint="eastAsia" w:ascii="方正仿宋_GBK" w:hAnsi="仿宋" w:eastAsia="方正仿宋_GBK"/>
          <w:sz w:val="28"/>
          <w:szCs w:val="28"/>
        </w:rPr>
        <w:t xml:space="preserve">                                  年     月     日</w:t>
      </w:r>
    </w:p>
    <w:p w14:paraId="3F9B4715">
      <w:pPr>
        <w:tabs>
          <w:tab w:val="left" w:pos="6300"/>
        </w:tabs>
        <w:snapToGrid w:val="0"/>
        <w:spacing w:line="500" w:lineRule="exact"/>
        <w:ind w:firstLine="570"/>
        <w:rPr>
          <w:rFonts w:ascii="方正仿宋_GBK" w:hAnsi="仿宋" w:eastAsia="方正仿宋_GBK"/>
          <w:sz w:val="28"/>
          <w:szCs w:val="28"/>
        </w:rPr>
      </w:pPr>
      <w:r>
        <w:rPr>
          <w:rFonts w:hint="eastAsia" w:ascii="方正仿宋_GBK" w:hAnsi="仿宋" w:eastAsia="方正仿宋_GBK"/>
          <w:sz w:val="28"/>
          <w:szCs w:val="28"/>
        </w:rPr>
        <w:t>注：（1）本表即为对本项目“</w:t>
      </w:r>
      <w:r>
        <w:rPr>
          <w:rFonts w:hint="eastAsia" w:ascii="方正仿宋_GBK" w:hAnsi="仿宋" w:eastAsia="方正仿宋_GBK"/>
          <w:sz w:val="28"/>
          <w:szCs w:val="28"/>
          <w:lang w:val="zh-CN"/>
        </w:rPr>
        <w:t>本次遴选的医用耗材项目清单</w:t>
      </w:r>
      <w:r>
        <w:rPr>
          <w:rFonts w:hint="eastAsia" w:ascii="方正仿宋_GBK" w:hAnsi="仿宋" w:eastAsia="方正仿宋_GBK"/>
          <w:sz w:val="28"/>
          <w:szCs w:val="28"/>
        </w:rPr>
        <w:t>”中所列权重值产品逐一提供样品；</w:t>
      </w:r>
    </w:p>
    <w:p w14:paraId="25A5B4E0">
      <w:pPr>
        <w:numPr>
          <w:ilvl w:val="0"/>
          <w:numId w:val="2"/>
        </w:numPr>
        <w:tabs>
          <w:tab w:val="left" w:pos="6300"/>
        </w:tabs>
        <w:snapToGrid w:val="0"/>
        <w:spacing w:line="500" w:lineRule="exact"/>
        <w:ind w:firstLine="570"/>
        <w:rPr>
          <w:rFonts w:ascii="方正仿宋_GBK" w:hAnsi="仿宋" w:eastAsia="方正仿宋_GBK"/>
          <w:sz w:val="28"/>
          <w:szCs w:val="28"/>
        </w:rPr>
      </w:pPr>
      <w:r>
        <w:rPr>
          <w:rFonts w:hint="eastAsia" w:ascii="方正仿宋_GBK" w:hAnsi="仿宋" w:eastAsia="方正仿宋_GBK"/>
          <w:sz w:val="28"/>
          <w:szCs w:val="28"/>
        </w:rPr>
        <w:t>本表可扩展；</w:t>
      </w:r>
    </w:p>
    <w:p w14:paraId="0609C537">
      <w:pPr>
        <w:tabs>
          <w:tab w:val="left" w:pos="6300"/>
        </w:tabs>
        <w:snapToGrid w:val="0"/>
        <w:spacing w:line="500" w:lineRule="exact"/>
        <w:rPr>
          <w:rFonts w:ascii="方正仿宋_GBK" w:hAnsi="仿宋" w:eastAsia="方正仿宋_GBK"/>
          <w:sz w:val="28"/>
          <w:szCs w:val="28"/>
        </w:rPr>
      </w:pPr>
    </w:p>
    <w:p w14:paraId="0C6AA508">
      <w:pPr>
        <w:tabs>
          <w:tab w:val="left" w:pos="6300"/>
        </w:tabs>
        <w:snapToGrid w:val="0"/>
        <w:spacing w:line="500" w:lineRule="exact"/>
        <w:rPr>
          <w:rFonts w:ascii="方正仿宋_GBK" w:hAnsi="仿宋" w:eastAsia="方正仿宋_GBK"/>
          <w:sz w:val="28"/>
          <w:szCs w:val="28"/>
        </w:rPr>
      </w:pPr>
    </w:p>
    <w:p w14:paraId="084ACBCA">
      <w:pPr>
        <w:tabs>
          <w:tab w:val="left" w:pos="6300"/>
        </w:tabs>
        <w:snapToGrid w:val="0"/>
        <w:spacing w:line="500" w:lineRule="exact"/>
        <w:rPr>
          <w:rFonts w:ascii="方正仿宋_GBK" w:hAnsi="仿宋" w:eastAsia="方正仿宋_GBK"/>
          <w:sz w:val="28"/>
          <w:szCs w:val="28"/>
        </w:rPr>
      </w:pPr>
    </w:p>
    <w:p w14:paraId="2BA5211D">
      <w:pPr>
        <w:tabs>
          <w:tab w:val="left" w:pos="6300"/>
        </w:tabs>
        <w:snapToGrid w:val="0"/>
        <w:spacing w:line="500" w:lineRule="exact"/>
        <w:rPr>
          <w:rFonts w:ascii="方正仿宋_GBK" w:hAnsi="仿宋" w:eastAsia="方正仿宋_GBK"/>
          <w:sz w:val="28"/>
          <w:szCs w:val="28"/>
        </w:rPr>
      </w:pPr>
    </w:p>
    <w:p w14:paraId="702DC288">
      <w:pPr>
        <w:pStyle w:val="4"/>
        <w:ind w:firstLine="562" w:firstLineChars="200"/>
        <w:rPr>
          <w:rFonts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（七） </w:t>
      </w:r>
      <w:r>
        <w:rPr>
          <w:rFonts w:hint="eastAsia" w:ascii="方正仿宋_GBK" w:hAnsi="宋体" w:eastAsia="方正仿宋_GBK"/>
          <w:bCs w:val="0"/>
          <w:sz w:val="28"/>
          <w:szCs w:val="28"/>
          <w:lang w:eastAsia="zh-CN"/>
        </w:rPr>
        <w:t>模版格式</w:t>
      </w:r>
      <w:r>
        <w:rPr>
          <w:rFonts w:ascii="方正仿宋_GBK" w:hAnsi="宋体" w:eastAsia="方正仿宋_GBK"/>
          <w:bCs w:val="0"/>
          <w:sz w:val="28"/>
          <w:szCs w:val="28"/>
          <w:lang w:eastAsia="zh-CN"/>
        </w:rPr>
        <w:t>7</w:t>
      </w:r>
      <w:r>
        <w:rPr>
          <w:rFonts w:hint="eastAsia" w:ascii="方正仿宋_GBK" w:hAnsi="宋体" w:eastAsia="方正仿宋_GBK"/>
          <w:bCs w:val="0"/>
          <w:sz w:val="28"/>
          <w:szCs w:val="28"/>
          <w:lang w:eastAsia="zh-CN"/>
        </w:rPr>
        <w:t>：</w:t>
      </w:r>
      <w:r>
        <w:rPr>
          <w:rFonts w:hint="eastAsia" w:ascii="方正仿宋_GBK" w:hAnsi="方正仿宋_GBK" w:eastAsia="方正仿宋_GBK" w:cs="方正仿宋_GBK"/>
          <w:sz w:val="28"/>
          <w:szCs w:val="28"/>
          <w:lang w:eastAsia="zh-CN"/>
        </w:rPr>
        <w:t>报名资料</w:t>
      </w:r>
    </w:p>
    <w:p w14:paraId="5AB99E49">
      <w:pPr>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sz w:val="28"/>
          <w:szCs w:val="28"/>
        </w:rPr>
        <w:t>报名资料</w:t>
      </w:r>
    </w:p>
    <w:p w14:paraId="788B218C">
      <w:pPr>
        <w:spacing w:line="480" w:lineRule="auto"/>
        <w:outlineLvl w:val="1"/>
        <w:rPr>
          <w:rFonts w:ascii="方正仿宋_GBK" w:hAnsi="方正仿宋_GBK" w:eastAsia="方正仿宋_GBK" w:cs="方正仿宋_GBK"/>
          <w:b/>
          <w:bCs/>
          <w:sz w:val="28"/>
          <w:szCs w:val="28"/>
        </w:rPr>
      </w:pPr>
    </w:p>
    <w:p w14:paraId="083E9C3A">
      <w:pPr>
        <w:spacing w:line="480" w:lineRule="auto"/>
        <w:outlineLvl w:val="1"/>
        <w:rPr>
          <w:rFonts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rPr>
        <w:t>项目编号：</w:t>
      </w:r>
      <w:r>
        <w:rPr>
          <w:rFonts w:hint="eastAsia" w:ascii="方正仿宋_GBK" w:hAnsi="方正仿宋_GBK" w:eastAsia="方正仿宋_GBK" w:cs="方正仿宋_GBK"/>
          <w:b/>
          <w:bCs/>
          <w:sz w:val="28"/>
          <w:szCs w:val="28"/>
          <w:u w:val="single"/>
        </w:rPr>
        <w:tab/>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b/>
          <w:bCs/>
          <w:sz w:val="28"/>
          <w:szCs w:val="28"/>
          <w:u w:val="single"/>
        </w:rPr>
        <w:t xml:space="preserve">                       </w:t>
      </w:r>
    </w:p>
    <w:p w14:paraId="144043D5">
      <w:pPr>
        <w:spacing w:line="480" w:lineRule="auto"/>
        <w:outlineLvl w:val="1"/>
        <w:rPr>
          <w:rFonts w:ascii="方正仿宋_GBK" w:hAnsi="方正仿宋_GBK" w:eastAsia="方正仿宋_GBK" w:cs="方正仿宋_GBK"/>
          <w:b/>
          <w:bCs/>
          <w:sz w:val="28"/>
          <w:szCs w:val="28"/>
          <w:u w:val="single"/>
        </w:rPr>
      </w:pPr>
      <w:r>
        <w:rPr>
          <w:rFonts w:hint="eastAsia" w:ascii="方正仿宋_GBK" w:hAnsi="方正仿宋_GBK" w:eastAsia="方正仿宋_GBK" w:cs="方正仿宋_GBK"/>
          <w:b/>
          <w:bCs/>
          <w:sz w:val="28"/>
          <w:szCs w:val="28"/>
        </w:rPr>
        <w:t>项目名称：</w:t>
      </w:r>
      <w:r>
        <w:rPr>
          <w:rFonts w:hint="eastAsia" w:ascii="方正仿宋_GBK" w:hAnsi="方正仿宋_GBK" w:eastAsia="方正仿宋_GBK" w:cs="方正仿宋_GBK"/>
          <w:b/>
          <w:bCs/>
          <w:sz w:val="28"/>
          <w:szCs w:val="28"/>
          <w:u w:val="single"/>
        </w:rPr>
        <w:tab/>
      </w:r>
      <w:r>
        <w:rPr>
          <w:rFonts w:hint="eastAsia" w:ascii="方正仿宋_GBK" w:hAnsi="方正仿宋_GBK" w:eastAsia="方正仿宋_GBK" w:cs="方正仿宋_GBK"/>
          <w:b/>
          <w:bCs/>
          <w:sz w:val="28"/>
          <w:szCs w:val="28"/>
          <w:u w:val="single"/>
        </w:rPr>
        <w:t xml:space="preserve">    </w:t>
      </w:r>
      <w:r>
        <w:rPr>
          <w:rFonts w:hint="eastAsia" w:ascii="方正仿宋_GBK" w:hAnsi="方正仿宋_GBK" w:eastAsia="方正仿宋_GBK" w:cs="方正仿宋_GBK"/>
          <w:spacing w:val="-11"/>
          <w:sz w:val="28"/>
          <w:szCs w:val="28"/>
          <w:u w:val="single"/>
        </w:rPr>
        <w:t xml:space="preserve">   耗材一批</w:t>
      </w:r>
      <w:r>
        <w:rPr>
          <w:rFonts w:hint="eastAsia" w:ascii="方正仿宋_GBK" w:hAnsi="方正仿宋_GBK" w:eastAsia="方正仿宋_GBK" w:cs="方正仿宋_GBK"/>
          <w:b/>
          <w:bCs/>
          <w:sz w:val="28"/>
          <w:szCs w:val="28"/>
          <w:u w:val="single"/>
        </w:rPr>
        <w:t xml:space="preserve">     包XX  </w:t>
      </w:r>
    </w:p>
    <w:tbl>
      <w:tblPr>
        <w:tblStyle w:val="44"/>
        <w:tblW w:w="9760" w:type="dxa"/>
        <w:jc w:val="center"/>
        <w:tblLayout w:type="fixed"/>
        <w:tblCellMar>
          <w:top w:w="0" w:type="dxa"/>
          <w:left w:w="108" w:type="dxa"/>
          <w:bottom w:w="0" w:type="dxa"/>
          <w:right w:w="108" w:type="dxa"/>
        </w:tblCellMar>
      </w:tblPr>
      <w:tblGrid>
        <w:gridCol w:w="1672"/>
        <w:gridCol w:w="2000"/>
        <w:gridCol w:w="1550"/>
        <w:gridCol w:w="3217"/>
        <w:gridCol w:w="1321"/>
      </w:tblGrid>
      <w:tr w14:paraId="6C97214C">
        <w:tblPrEx>
          <w:tblCellMar>
            <w:top w:w="0" w:type="dxa"/>
            <w:left w:w="108" w:type="dxa"/>
            <w:bottom w:w="0" w:type="dxa"/>
            <w:right w:w="108" w:type="dxa"/>
          </w:tblCellMar>
        </w:tblPrEx>
        <w:trPr>
          <w:trHeight w:val="390" w:hRule="atLeast"/>
          <w:jc w:val="center"/>
        </w:trPr>
        <w:tc>
          <w:tcPr>
            <w:tcW w:w="8439" w:type="dxa"/>
            <w:gridSpan w:val="4"/>
            <w:tcBorders>
              <w:top w:val="single" w:color="000000" w:sz="4" w:space="0"/>
              <w:left w:val="single" w:color="000000" w:sz="4" w:space="0"/>
              <w:bottom w:val="single" w:color="000000" w:sz="4" w:space="0"/>
              <w:right w:val="nil"/>
            </w:tcBorders>
            <w:noWrap/>
            <w:vAlign w:val="center"/>
          </w:tcPr>
          <w:p w14:paraId="1002BCD2">
            <w:pPr>
              <w:widowControl/>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kern w:val="0"/>
                <w:sz w:val="28"/>
                <w:szCs w:val="28"/>
                <w:lang w:bidi="ar"/>
              </w:rPr>
              <w:t>报名公司信息</w:t>
            </w:r>
          </w:p>
        </w:tc>
        <w:tc>
          <w:tcPr>
            <w:tcW w:w="1321" w:type="dxa"/>
            <w:tcBorders>
              <w:top w:val="single" w:color="000000" w:sz="4" w:space="0"/>
              <w:left w:val="nil"/>
              <w:bottom w:val="single" w:color="000000" w:sz="4" w:space="0"/>
              <w:right w:val="single" w:color="000000" w:sz="4" w:space="0"/>
            </w:tcBorders>
            <w:noWrap/>
            <w:vAlign w:val="center"/>
          </w:tcPr>
          <w:p w14:paraId="7395B94F">
            <w:pPr>
              <w:widowControl/>
              <w:jc w:val="center"/>
              <w:rPr>
                <w:rFonts w:ascii="方正仿宋_GBK" w:hAnsi="方正仿宋_GBK" w:eastAsia="方正仿宋_GBK" w:cs="方正仿宋_GBK"/>
                <w:sz w:val="28"/>
                <w:szCs w:val="28"/>
              </w:rPr>
            </w:pPr>
          </w:p>
        </w:tc>
      </w:tr>
      <w:tr w14:paraId="66F5950E">
        <w:tblPrEx>
          <w:tblCellMar>
            <w:top w:w="0" w:type="dxa"/>
            <w:left w:w="108" w:type="dxa"/>
            <w:bottom w:w="0" w:type="dxa"/>
            <w:right w:w="108" w:type="dxa"/>
          </w:tblCellMar>
        </w:tblPrEx>
        <w:trPr>
          <w:trHeight w:val="390" w:hRule="atLeast"/>
          <w:jc w:val="center"/>
        </w:trPr>
        <w:tc>
          <w:tcPr>
            <w:tcW w:w="1672" w:type="dxa"/>
            <w:tcBorders>
              <w:top w:val="single" w:color="000000" w:sz="4" w:space="0"/>
              <w:left w:val="single" w:color="000000" w:sz="4" w:space="0"/>
              <w:bottom w:val="single" w:color="000000" w:sz="4" w:space="0"/>
              <w:right w:val="single" w:color="000000" w:sz="4" w:space="0"/>
            </w:tcBorders>
            <w:noWrap/>
            <w:vAlign w:val="center"/>
          </w:tcPr>
          <w:p w14:paraId="3AA56FCC">
            <w:pPr>
              <w:widowControl/>
              <w:jc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报名企业名称</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C663D91">
            <w:pPr>
              <w:widowControl/>
              <w:jc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法定代表人</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78CE7160">
            <w:pPr>
              <w:widowControl/>
              <w:jc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经办联系人</w:t>
            </w:r>
          </w:p>
        </w:tc>
        <w:tc>
          <w:tcPr>
            <w:tcW w:w="3217" w:type="dxa"/>
            <w:tcBorders>
              <w:top w:val="single" w:color="000000" w:sz="4" w:space="0"/>
              <w:left w:val="single" w:color="000000" w:sz="4" w:space="0"/>
              <w:bottom w:val="single" w:color="000000" w:sz="4" w:space="0"/>
              <w:right w:val="single" w:color="000000" w:sz="4" w:space="0"/>
            </w:tcBorders>
            <w:noWrap/>
            <w:vAlign w:val="center"/>
          </w:tcPr>
          <w:p w14:paraId="7E243332">
            <w:pPr>
              <w:widowControl/>
              <w:jc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联系电话</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38335148">
            <w:pPr>
              <w:widowControl/>
              <w:jc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bidi="ar"/>
              </w:rPr>
              <w:t>备注</w:t>
            </w:r>
          </w:p>
        </w:tc>
      </w:tr>
      <w:tr w14:paraId="7131712A">
        <w:tblPrEx>
          <w:tblCellMar>
            <w:top w:w="0" w:type="dxa"/>
            <w:left w:w="108" w:type="dxa"/>
            <w:bottom w:w="0" w:type="dxa"/>
            <w:right w:w="108" w:type="dxa"/>
          </w:tblCellMar>
        </w:tblPrEx>
        <w:trPr>
          <w:trHeight w:val="285" w:hRule="atLeast"/>
          <w:jc w:val="center"/>
        </w:trPr>
        <w:tc>
          <w:tcPr>
            <w:tcW w:w="1672" w:type="dxa"/>
            <w:tcBorders>
              <w:top w:val="single" w:color="000000" w:sz="4" w:space="0"/>
              <w:left w:val="single" w:color="000000" w:sz="4" w:space="0"/>
              <w:bottom w:val="single" w:color="000000" w:sz="4" w:space="0"/>
              <w:right w:val="single" w:color="000000" w:sz="4" w:space="0"/>
            </w:tcBorders>
            <w:noWrap/>
            <w:vAlign w:val="center"/>
          </w:tcPr>
          <w:p w14:paraId="3A8FC4C9">
            <w:pPr>
              <w:jc w:val="center"/>
              <w:rPr>
                <w:rFonts w:ascii="宋体" w:hAnsi="宋体" w:cs="宋体"/>
                <w:sz w:val="28"/>
                <w:szCs w:val="28"/>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359B399">
            <w:pPr>
              <w:jc w:val="center"/>
              <w:rPr>
                <w:rFonts w:ascii="宋体" w:hAnsi="宋体" w:cs="宋体"/>
                <w:sz w:val="28"/>
                <w:szCs w:val="28"/>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3DBB9967">
            <w:pPr>
              <w:jc w:val="center"/>
              <w:rPr>
                <w:rFonts w:ascii="宋体" w:hAnsi="宋体" w:cs="宋体"/>
                <w:sz w:val="28"/>
                <w:szCs w:val="28"/>
              </w:rPr>
            </w:pPr>
          </w:p>
        </w:tc>
        <w:tc>
          <w:tcPr>
            <w:tcW w:w="3217" w:type="dxa"/>
            <w:tcBorders>
              <w:top w:val="single" w:color="000000" w:sz="4" w:space="0"/>
              <w:left w:val="single" w:color="000000" w:sz="4" w:space="0"/>
              <w:bottom w:val="single" w:color="000000" w:sz="4" w:space="0"/>
              <w:right w:val="single" w:color="000000" w:sz="4" w:space="0"/>
            </w:tcBorders>
            <w:noWrap/>
            <w:vAlign w:val="center"/>
          </w:tcPr>
          <w:p w14:paraId="05CB2169">
            <w:pPr>
              <w:jc w:val="center"/>
              <w:rPr>
                <w:rFonts w:ascii="宋体" w:hAnsi="宋体" w:cs="宋体"/>
                <w:sz w:val="28"/>
                <w:szCs w:val="28"/>
              </w:rPr>
            </w:pP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4C2E1009">
            <w:pPr>
              <w:jc w:val="center"/>
              <w:rPr>
                <w:rFonts w:ascii="宋体" w:hAnsi="宋体" w:cs="宋体"/>
                <w:sz w:val="28"/>
                <w:szCs w:val="28"/>
              </w:rPr>
            </w:pPr>
          </w:p>
        </w:tc>
      </w:tr>
      <w:tr w14:paraId="7A3196FC">
        <w:tblPrEx>
          <w:tblCellMar>
            <w:top w:w="0" w:type="dxa"/>
            <w:left w:w="108" w:type="dxa"/>
            <w:bottom w:w="0" w:type="dxa"/>
            <w:right w:w="108" w:type="dxa"/>
          </w:tblCellMar>
        </w:tblPrEx>
        <w:trPr>
          <w:trHeight w:val="285" w:hRule="atLeast"/>
          <w:jc w:val="center"/>
        </w:trPr>
        <w:tc>
          <w:tcPr>
            <w:tcW w:w="1672" w:type="dxa"/>
            <w:tcBorders>
              <w:top w:val="single" w:color="000000" w:sz="4" w:space="0"/>
              <w:left w:val="single" w:color="000000" w:sz="4" w:space="0"/>
              <w:bottom w:val="single" w:color="000000" w:sz="4" w:space="0"/>
              <w:right w:val="single" w:color="000000" w:sz="4" w:space="0"/>
            </w:tcBorders>
            <w:noWrap/>
            <w:vAlign w:val="center"/>
          </w:tcPr>
          <w:p w14:paraId="1F6227BF">
            <w:pPr>
              <w:jc w:val="center"/>
              <w:rPr>
                <w:rFonts w:ascii="宋体" w:hAnsi="宋体" w:cs="宋体"/>
                <w:sz w:val="28"/>
                <w:szCs w:val="28"/>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3BDDB0">
            <w:pPr>
              <w:jc w:val="center"/>
              <w:rPr>
                <w:rFonts w:ascii="宋体" w:hAnsi="宋体" w:cs="宋体"/>
                <w:sz w:val="28"/>
                <w:szCs w:val="28"/>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73CB056">
            <w:pPr>
              <w:jc w:val="center"/>
              <w:rPr>
                <w:rFonts w:ascii="宋体" w:hAnsi="宋体" w:cs="宋体"/>
                <w:sz w:val="28"/>
                <w:szCs w:val="28"/>
              </w:rPr>
            </w:pPr>
          </w:p>
        </w:tc>
        <w:tc>
          <w:tcPr>
            <w:tcW w:w="3217" w:type="dxa"/>
            <w:tcBorders>
              <w:top w:val="single" w:color="000000" w:sz="4" w:space="0"/>
              <w:left w:val="single" w:color="000000" w:sz="4" w:space="0"/>
              <w:bottom w:val="single" w:color="000000" w:sz="4" w:space="0"/>
              <w:right w:val="single" w:color="000000" w:sz="4" w:space="0"/>
            </w:tcBorders>
            <w:noWrap/>
            <w:vAlign w:val="center"/>
          </w:tcPr>
          <w:p w14:paraId="3DBD7092">
            <w:pPr>
              <w:jc w:val="center"/>
              <w:rPr>
                <w:rFonts w:ascii="宋体" w:hAnsi="宋体" w:cs="宋体"/>
                <w:sz w:val="28"/>
                <w:szCs w:val="28"/>
              </w:rPr>
            </w:pP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6669B557">
            <w:pPr>
              <w:jc w:val="center"/>
              <w:rPr>
                <w:rFonts w:ascii="宋体" w:hAnsi="宋体" w:cs="宋体"/>
                <w:sz w:val="28"/>
                <w:szCs w:val="28"/>
              </w:rPr>
            </w:pPr>
          </w:p>
        </w:tc>
      </w:tr>
      <w:tr w14:paraId="4FFFFB0F">
        <w:tblPrEx>
          <w:tblCellMar>
            <w:top w:w="0" w:type="dxa"/>
            <w:left w:w="108" w:type="dxa"/>
            <w:bottom w:w="0" w:type="dxa"/>
            <w:right w:w="108" w:type="dxa"/>
          </w:tblCellMar>
        </w:tblPrEx>
        <w:trPr>
          <w:trHeight w:val="285" w:hRule="atLeast"/>
          <w:jc w:val="center"/>
        </w:trPr>
        <w:tc>
          <w:tcPr>
            <w:tcW w:w="1672" w:type="dxa"/>
            <w:tcBorders>
              <w:top w:val="single" w:color="000000" w:sz="4" w:space="0"/>
              <w:left w:val="single" w:color="000000" w:sz="4" w:space="0"/>
              <w:bottom w:val="single" w:color="000000" w:sz="4" w:space="0"/>
              <w:right w:val="single" w:color="000000" w:sz="4" w:space="0"/>
            </w:tcBorders>
            <w:noWrap/>
            <w:vAlign w:val="center"/>
          </w:tcPr>
          <w:p w14:paraId="2B2F1B3A">
            <w:pPr>
              <w:jc w:val="center"/>
              <w:rPr>
                <w:rFonts w:ascii="宋体" w:hAnsi="宋体" w:cs="宋体"/>
                <w:sz w:val="28"/>
                <w:szCs w:val="28"/>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3B0DD95">
            <w:pPr>
              <w:jc w:val="center"/>
              <w:rPr>
                <w:rFonts w:ascii="宋体" w:hAnsi="宋体" w:cs="宋体"/>
                <w:sz w:val="28"/>
                <w:szCs w:val="28"/>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13DA3EEC">
            <w:pPr>
              <w:jc w:val="center"/>
              <w:rPr>
                <w:rFonts w:ascii="宋体" w:hAnsi="宋体" w:cs="宋体"/>
                <w:sz w:val="28"/>
                <w:szCs w:val="28"/>
              </w:rPr>
            </w:pPr>
          </w:p>
        </w:tc>
        <w:tc>
          <w:tcPr>
            <w:tcW w:w="3217" w:type="dxa"/>
            <w:tcBorders>
              <w:top w:val="single" w:color="000000" w:sz="4" w:space="0"/>
              <w:left w:val="single" w:color="000000" w:sz="4" w:space="0"/>
              <w:bottom w:val="single" w:color="000000" w:sz="4" w:space="0"/>
              <w:right w:val="single" w:color="000000" w:sz="4" w:space="0"/>
            </w:tcBorders>
            <w:noWrap/>
            <w:vAlign w:val="center"/>
          </w:tcPr>
          <w:p w14:paraId="060D3667">
            <w:pPr>
              <w:jc w:val="center"/>
              <w:rPr>
                <w:rFonts w:ascii="宋体" w:hAnsi="宋体" w:cs="宋体"/>
                <w:sz w:val="28"/>
                <w:szCs w:val="28"/>
              </w:rPr>
            </w:pP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64BF149F">
            <w:pPr>
              <w:jc w:val="center"/>
              <w:rPr>
                <w:rFonts w:ascii="宋体" w:hAnsi="宋体" w:cs="宋体"/>
                <w:sz w:val="28"/>
                <w:szCs w:val="28"/>
              </w:rPr>
            </w:pPr>
          </w:p>
        </w:tc>
      </w:tr>
      <w:tr w14:paraId="596156BC">
        <w:tblPrEx>
          <w:tblCellMar>
            <w:top w:w="0" w:type="dxa"/>
            <w:left w:w="108" w:type="dxa"/>
            <w:bottom w:w="0" w:type="dxa"/>
            <w:right w:w="108" w:type="dxa"/>
          </w:tblCellMar>
        </w:tblPrEx>
        <w:trPr>
          <w:trHeight w:val="285" w:hRule="atLeast"/>
          <w:jc w:val="center"/>
        </w:trPr>
        <w:tc>
          <w:tcPr>
            <w:tcW w:w="1672" w:type="dxa"/>
            <w:tcBorders>
              <w:top w:val="single" w:color="000000" w:sz="4" w:space="0"/>
              <w:left w:val="single" w:color="000000" w:sz="4" w:space="0"/>
              <w:bottom w:val="single" w:color="000000" w:sz="4" w:space="0"/>
              <w:right w:val="single" w:color="000000" w:sz="4" w:space="0"/>
            </w:tcBorders>
            <w:noWrap/>
            <w:vAlign w:val="center"/>
          </w:tcPr>
          <w:p w14:paraId="4DDB9F41">
            <w:pPr>
              <w:jc w:val="center"/>
              <w:rPr>
                <w:rFonts w:ascii="宋体" w:hAnsi="宋体" w:cs="宋体"/>
                <w:sz w:val="28"/>
                <w:szCs w:val="28"/>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576F857">
            <w:pPr>
              <w:jc w:val="center"/>
              <w:rPr>
                <w:rFonts w:ascii="宋体" w:hAnsi="宋体" w:cs="宋体"/>
                <w:sz w:val="28"/>
                <w:szCs w:val="28"/>
              </w:rPr>
            </w:pP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63F188B7">
            <w:pPr>
              <w:jc w:val="center"/>
              <w:rPr>
                <w:rFonts w:ascii="宋体" w:hAnsi="宋体" w:cs="宋体"/>
                <w:sz w:val="28"/>
                <w:szCs w:val="28"/>
              </w:rPr>
            </w:pPr>
          </w:p>
        </w:tc>
        <w:tc>
          <w:tcPr>
            <w:tcW w:w="3217" w:type="dxa"/>
            <w:tcBorders>
              <w:top w:val="single" w:color="000000" w:sz="4" w:space="0"/>
              <w:left w:val="single" w:color="000000" w:sz="4" w:space="0"/>
              <w:bottom w:val="single" w:color="000000" w:sz="4" w:space="0"/>
              <w:right w:val="single" w:color="000000" w:sz="4" w:space="0"/>
            </w:tcBorders>
            <w:noWrap/>
            <w:vAlign w:val="center"/>
          </w:tcPr>
          <w:p w14:paraId="726AB0BC">
            <w:pPr>
              <w:jc w:val="center"/>
              <w:rPr>
                <w:rFonts w:ascii="宋体" w:hAnsi="宋体" w:cs="宋体"/>
                <w:sz w:val="28"/>
                <w:szCs w:val="28"/>
              </w:rPr>
            </w:pP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580E6B58">
            <w:pPr>
              <w:jc w:val="center"/>
              <w:rPr>
                <w:rFonts w:ascii="宋体" w:hAnsi="宋体" w:cs="宋体"/>
                <w:sz w:val="28"/>
                <w:szCs w:val="28"/>
              </w:rPr>
            </w:pPr>
          </w:p>
        </w:tc>
      </w:tr>
    </w:tbl>
    <w:p w14:paraId="4FD0481B">
      <w:pPr>
        <w:spacing w:line="440" w:lineRule="exact"/>
        <w:ind w:firstLine="560" w:firstLineChars="200"/>
        <w:jc w:val="left"/>
        <w:rPr>
          <w:rFonts w:ascii="方正仿宋_GBK" w:hAnsi="方正仿宋_GBK" w:eastAsia="方正仿宋_GBK" w:cs="方正仿宋_GBK"/>
          <w:sz w:val="28"/>
          <w:szCs w:val="28"/>
        </w:rPr>
      </w:pPr>
    </w:p>
    <w:p w14:paraId="2A90314A">
      <w:pPr>
        <w:spacing w:line="44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法定代表人或授权代表：</w:t>
      </w:r>
    </w:p>
    <w:p w14:paraId="0FE31EC7">
      <w:pPr>
        <w:spacing w:line="440" w:lineRule="exact"/>
        <w:ind w:firstLine="1960" w:firstLineChars="7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（签字及盖章）</w:t>
      </w:r>
    </w:p>
    <w:p w14:paraId="2F048C25">
      <w:pPr>
        <w:spacing w:line="440" w:lineRule="exact"/>
        <w:ind w:firstLine="560" w:firstLineChars="200"/>
        <w:jc w:val="left"/>
        <w:rPr>
          <w:rFonts w:ascii="方正仿宋_GBK" w:hAnsi="方正仿宋_GBK" w:eastAsia="方正仿宋_GBK" w:cs="方正仿宋_GBK"/>
          <w:sz w:val="28"/>
          <w:szCs w:val="28"/>
        </w:rPr>
      </w:pPr>
    </w:p>
    <w:p w14:paraId="7A7543CE">
      <w:pPr>
        <w:spacing w:line="440" w:lineRule="exact"/>
        <w:ind w:firstLine="560" w:firstLineChars="200"/>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37960F4F">
      <w:pPr>
        <w:pStyle w:val="26"/>
        <w:spacing w:line="594" w:lineRule="exact"/>
        <w:ind w:left="-6" w:leftChars="-190" w:hanging="393" w:hangingChars="164"/>
        <w:rPr>
          <w:rFonts w:ascii="方正仿宋_GBK" w:hAnsi="方正仿宋_GBK" w:eastAsia="方正仿宋_GBK" w:cs="方正仿宋_GBK"/>
          <w:szCs w:val="28"/>
          <w:lang w:eastAsia="zh-CN"/>
        </w:rPr>
      </w:pPr>
      <w:r>
        <w:rPr>
          <w:rFonts w:hint="eastAsia" w:ascii="方正仿宋_GBK" w:hAnsi="方正仿宋_GBK" w:eastAsia="方正仿宋_GBK" w:cs="方正仿宋_GBK"/>
          <w:szCs w:val="28"/>
          <w:lang w:eastAsia="zh-CN"/>
        </w:rPr>
        <w:t>报名企业需提供资质：</w:t>
      </w:r>
    </w:p>
    <w:p w14:paraId="74831FF4">
      <w:pPr>
        <w:pStyle w:val="26"/>
        <w:spacing w:line="594" w:lineRule="exact"/>
        <w:rPr>
          <w:rFonts w:ascii="方正仿宋_GBK" w:hAnsi="宋体" w:eastAsia="方正仿宋_GBK"/>
          <w:lang w:eastAsia="zh-CN"/>
        </w:rPr>
      </w:pPr>
      <w:r>
        <w:rPr>
          <w:rFonts w:hint="eastAsia" w:ascii="方正仿宋_GBK" w:hAnsi="宋体" w:eastAsia="方正仿宋_GBK"/>
          <w:lang w:eastAsia="zh-CN"/>
        </w:rPr>
        <w:t>1.法人营业执照（副本）或事业单位法人证书（副本）或个体工商户营业执照或有效的自然人身份证明或社会团体法人登记证书复印件</w:t>
      </w:r>
    </w:p>
    <w:p w14:paraId="04548753">
      <w:pPr>
        <w:pStyle w:val="26"/>
        <w:spacing w:line="594" w:lineRule="exact"/>
        <w:rPr>
          <w:rFonts w:ascii="方正仿宋_GBK" w:hAnsi="宋体" w:eastAsia="方正仿宋_GBK"/>
          <w:lang w:eastAsia="zh-CN"/>
        </w:rPr>
      </w:pPr>
      <w:r>
        <w:rPr>
          <w:rFonts w:ascii="方正仿宋_GBK" w:hAnsi="宋体" w:eastAsia="方正仿宋_GBK"/>
          <w:lang w:eastAsia="zh-CN"/>
        </w:rPr>
        <w:t>2</w:t>
      </w:r>
      <w:r>
        <w:rPr>
          <w:rFonts w:hint="eastAsia" w:ascii="方正仿宋_GBK" w:hAnsi="宋体" w:eastAsia="方正仿宋_GBK"/>
          <w:lang w:eastAsia="zh-CN"/>
        </w:rPr>
        <w:t>.法定代表人身份证复印件</w:t>
      </w:r>
    </w:p>
    <w:p w14:paraId="7954D3D8">
      <w:pPr>
        <w:pStyle w:val="26"/>
        <w:spacing w:line="594" w:lineRule="exact"/>
        <w:rPr>
          <w:rFonts w:ascii="方正仿宋_GBK" w:hAnsi="宋体" w:eastAsia="方正仿宋_GBK"/>
          <w:lang w:eastAsia="zh-CN"/>
        </w:rPr>
      </w:pPr>
      <w:r>
        <w:rPr>
          <w:rFonts w:ascii="方正仿宋_GBK" w:hAnsi="宋体" w:eastAsia="方正仿宋_GBK"/>
          <w:lang w:eastAsia="zh-CN"/>
        </w:rPr>
        <w:t>3</w:t>
      </w:r>
      <w:r>
        <w:rPr>
          <w:rFonts w:hint="eastAsia" w:ascii="方正仿宋_GBK" w:hAnsi="宋体" w:eastAsia="方正仿宋_GBK"/>
          <w:lang w:eastAsia="zh-CN"/>
        </w:rPr>
        <w:t>.委托报名提供法定代表人授权委托书和报名人身份证复印件</w:t>
      </w:r>
    </w:p>
    <w:p w14:paraId="6A06CA30">
      <w:pPr>
        <w:rPr>
          <w:rFonts w:ascii="方正仿宋_GBK" w:hAnsi="方正仿宋_GBK" w:eastAsia="方正仿宋_GBK" w:cs="方正仿宋_GBK"/>
          <w:sz w:val="28"/>
          <w:szCs w:val="28"/>
        </w:rPr>
      </w:pPr>
      <w:r>
        <w:rPr>
          <w:rFonts w:hint="eastAsia" w:ascii="方正仿宋_GBK" w:hAnsi="宋体" w:eastAsia="方正仿宋_GBK" w:cs="Times New Roman"/>
          <w:kern w:val="0"/>
          <w:sz w:val="28"/>
          <w:szCs w:val="20"/>
        </w:rPr>
        <w:t>注：本次报名提供的相关资质仅为报名收取，不能替代遴选响应文件和遴选资格审核。</w:t>
      </w:r>
    </w:p>
    <w:p w14:paraId="0FA18187">
      <w:pPr>
        <w:jc w:val="both"/>
        <w:rPr>
          <w:rFonts w:hint="eastAsia" w:ascii="方正仿宋_GBK" w:hAnsi="方正仿宋_GBK" w:eastAsia="方正仿宋_GBK" w:cs="方正仿宋_GBK"/>
          <w:color w:val="auto"/>
          <w:sz w:val="28"/>
          <w:szCs w:val="28"/>
        </w:rPr>
      </w:pPr>
    </w:p>
    <w:sectPr>
      <w:pgSz w:w="11906" w:h="16838"/>
      <w:pgMar w:top="1134" w:right="1588" w:bottom="1134" w:left="158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3D25FD0-7385-4E52-A00A-4C2C90E455C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3196C8EF-D134-4A00-B615-73DD7ED305BD}"/>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大标宋简体">
    <w:panose1 w:val="02000000000000000000"/>
    <w:charset w:val="86"/>
    <w:family w:val="script"/>
    <w:pitch w:val="default"/>
    <w:sig w:usb0="A00002BF" w:usb1="184F6CFA" w:usb2="00000012"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宋体! important">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10E31020-29D6-4C3C-A92A-546AC10D03A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FFAA5"/>
    <w:multiLevelType w:val="singleLevel"/>
    <w:tmpl w:val="D0DFFAA5"/>
    <w:lvl w:ilvl="0" w:tentative="0">
      <w:start w:val="1"/>
      <w:numFmt w:val="decimal"/>
      <w:suff w:val="nothing"/>
      <w:lvlText w:val="%1、"/>
      <w:lvlJc w:val="left"/>
    </w:lvl>
  </w:abstractNum>
  <w:abstractNum w:abstractNumId="1">
    <w:nsid w:val="0D8C01C2"/>
    <w:multiLevelType w:val="singleLevel"/>
    <w:tmpl w:val="0D8C01C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3NmQwNDFkYWNmMDI1MWE3MWY4NDJiODQ4MTRhNWEifQ=="/>
  </w:docVars>
  <w:rsids>
    <w:rsidRoot w:val="00471282"/>
    <w:rsid w:val="0004390B"/>
    <w:rsid w:val="000869DD"/>
    <w:rsid w:val="000D69A0"/>
    <w:rsid w:val="00101786"/>
    <w:rsid w:val="001436F8"/>
    <w:rsid w:val="001502AD"/>
    <w:rsid w:val="00153801"/>
    <w:rsid w:val="00164C26"/>
    <w:rsid w:val="00185610"/>
    <w:rsid w:val="001C1E78"/>
    <w:rsid w:val="001D292A"/>
    <w:rsid w:val="001F6CC3"/>
    <w:rsid w:val="0020176E"/>
    <w:rsid w:val="00205F64"/>
    <w:rsid w:val="00210F47"/>
    <w:rsid w:val="002649BB"/>
    <w:rsid w:val="00290C68"/>
    <w:rsid w:val="002A0ACF"/>
    <w:rsid w:val="002B232A"/>
    <w:rsid w:val="002E2B17"/>
    <w:rsid w:val="003026F4"/>
    <w:rsid w:val="003336DE"/>
    <w:rsid w:val="00335D51"/>
    <w:rsid w:val="00335E20"/>
    <w:rsid w:val="003442F8"/>
    <w:rsid w:val="003E0D99"/>
    <w:rsid w:val="00471282"/>
    <w:rsid w:val="00492E2D"/>
    <w:rsid w:val="004E17C2"/>
    <w:rsid w:val="004F67FA"/>
    <w:rsid w:val="00505DB4"/>
    <w:rsid w:val="005128CD"/>
    <w:rsid w:val="005418EE"/>
    <w:rsid w:val="0057620C"/>
    <w:rsid w:val="00600C3F"/>
    <w:rsid w:val="00631CE0"/>
    <w:rsid w:val="00661F7E"/>
    <w:rsid w:val="006B29DD"/>
    <w:rsid w:val="006F0834"/>
    <w:rsid w:val="007341A5"/>
    <w:rsid w:val="007A24FB"/>
    <w:rsid w:val="007B5404"/>
    <w:rsid w:val="007D5EDE"/>
    <w:rsid w:val="007F338A"/>
    <w:rsid w:val="00822D1D"/>
    <w:rsid w:val="008873E2"/>
    <w:rsid w:val="008B1E1D"/>
    <w:rsid w:val="008C4A89"/>
    <w:rsid w:val="008D3C24"/>
    <w:rsid w:val="008F4689"/>
    <w:rsid w:val="00956E3D"/>
    <w:rsid w:val="0096398D"/>
    <w:rsid w:val="00992332"/>
    <w:rsid w:val="00A14337"/>
    <w:rsid w:val="00A94AC4"/>
    <w:rsid w:val="00AD3E4D"/>
    <w:rsid w:val="00AE36EC"/>
    <w:rsid w:val="00B32F81"/>
    <w:rsid w:val="00B33059"/>
    <w:rsid w:val="00B81C0B"/>
    <w:rsid w:val="00B86848"/>
    <w:rsid w:val="00BD5BBE"/>
    <w:rsid w:val="00C05192"/>
    <w:rsid w:val="00C53BC5"/>
    <w:rsid w:val="00C71CCA"/>
    <w:rsid w:val="00C73B16"/>
    <w:rsid w:val="00CA552E"/>
    <w:rsid w:val="00CD1C9F"/>
    <w:rsid w:val="00CD6366"/>
    <w:rsid w:val="00CF10D3"/>
    <w:rsid w:val="00D33B0F"/>
    <w:rsid w:val="00D40284"/>
    <w:rsid w:val="00DE28F6"/>
    <w:rsid w:val="00E3779D"/>
    <w:rsid w:val="00E569AC"/>
    <w:rsid w:val="00E64AD8"/>
    <w:rsid w:val="00E82E35"/>
    <w:rsid w:val="00E9212C"/>
    <w:rsid w:val="00E92401"/>
    <w:rsid w:val="00F40DDE"/>
    <w:rsid w:val="00F617C9"/>
    <w:rsid w:val="00F84A2B"/>
    <w:rsid w:val="00F84DB2"/>
    <w:rsid w:val="00FA1C84"/>
    <w:rsid w:val="00FC3BB5"/>
    <w:rsid w:val="02645D34"/>
    <w:rsid w:val="02721B0F"/>
    <w:rsid w:val="02A604E3"/>
    <w:rsid w:val="02CF4893"/>
    <w:rsid w:val="0381443D"/>
    <w:rsid w:val="03E33699"/>
    <w:rsid w:val="047F2327"/>
    <w:rsid w:val="05AE688C"/>
    <w:rsid w:val="05DA70F3"/>
    <w:rsid w:val="064A4FE3"/>
    <w:rsid w:val="06D43901"/>
    <w:rsid w:val="072860DC"/>
    <w:rsid w:val="09926A53"/>
    <w:rsid w:val="09BA1484"/>
    <w:rsid w:val="09D978FA"/>
    <w:rsid w:val="0A3754F4"/>
    <w:rsid w:val="0A9A3FC2"/>
    <w:rsid w:val="0AE20A96"/>
    <w:rsid w:val="0B8B35B0"/>
    <w:rsid w:val="0C9C2D65"/>
    <w:rsid w:val="0CFB591A"/>
    <w:rsid w:val="0D3B209F"/>
    <w:rsid w:val="0D9452B3"/>
    <w:rsid w:val="0DD56120"/>
    <w:rsid w:val="0EAC56B3"/>
    <w:rsid w:val="0EBE103C"/>
    <w:rsid w:val="0EFC3704"/>
    <w:rsid w:val="0F004994"/>
    <w:rsid w:val="0F835012"/>
    <w:rsid w:val="0FCD552C"/>
    <w:rsid w:val="0FE32D76"/>
    <w:rsid w:val="11052DBB"/>
    <w:rsid w:val="118E75C9"/>
    <w:rsid w:val="12324976"/>
    <w:rsid w:val="125C6E10"/>
    <w:rsid w:val="13020483"/>
    <w:rsid w:val="13BE1659"/>
    <w:rsid w:val="141927A2"/>
    <w:rsid w:val="14323366"/>
    <w:rsid w:val="14752057"/>
    <w:rsid w:val="14926099"/>
    <w:rsid w:val="164756E1"/>
    <w:rsid w:val="16D226A9"/>
    <w:rsid w:val="17746BC4"/>
    <w:rsid w:val="17F65611"/>
    <w:rsid w:val="18085F55"/>
    <w:rsid w:val="180C6024"/>
    <w:rsid w:val="189637E5"/>
    <w:rsid w:val="18AA2595"/>
    <w:rsid w:val="190907FF"/>
    <w:rsid w:val="1A5D792D"/>
    <w:rsid w:val="1A692A71"/>
    <w:rsid w:val="1A7A7E33"/>
    <w:rsid w:val="1AA54F63"/>
    <w:rsid w:val="1B7A0D5C"/>
    <w:rsid w:val="1BE83282"/>
    <w:rsid w:val="1C06137A"/>
    <w:rsid w:val="1C2C1601"/>
    <w:rsid w:val="1C655F34"/>
    <w:rsid w:val="1C873A44"/>
    <w:rsid w:val="1CAF0190"/>
    <w:rsid w:val="1CB569EE"/>
    <w:rsid w:val="1CCE587B"/>
    <w:rsid w:val="1D845892"/>
    <w:rsid w:val="1DFE11CF"/>
    <w:rsid w:val="1E722427"/>
    <w:rsid w:val="1EC644B1"/>
    <w:rsid w:val="1EF06916"/>
    <w:rsid w:val="1F706E43"/>
    <w:rsid w:val="20B101FC"/>
    <w:rsid w:val="20C96338"/>
    <w:rsid w:val="20FE4DEF"/>
    <w:rsid w:val="21964D05"/>
    <w:rsid w:val="220F79FB"/>
    <w:rsid w:val="2272750C"/>
    <w:rsid w:val="22985FA5"/>
    <w:rsid w:val="22AA11B9"/>
    <w:rsid w:val="22E95B06"/>
    <w:rsid w:val="23755835"/>
    <w:rsid w:val="2399198B"/>
    <w:rsid w:val="23BA6DD7"/>
    <w:rsid w:val="244D0366"/>
    <w:rsid w:val="25E130B2"/>
    <w:rsid w:val="26160616"/>
    <w:rsid w:val="27084367"/>
    <w:rsid w:val="27B771DD"/>
    <w:rsid w:val="282B151E"/>
    <w:rsid w:val="289C18BC"/>
    <w:rsid w:val="2913264C"/>
    <w:rsid w:val="2937134A"/>
    <w:rsid w:val="29E62DDD"/>
    <w:rsid w:val="2A4139E7"/>
    <w:rsid w:val="2AAB5EED"/>
    <w:rsid w:val="2BE83AF2"/>
    <w:rsid w:val="2C813049"/>
    <w:rsid w:val="2D054BD5"/>
    <w:rsid w:val="2D18164E"/>
    <w:rsid w:val="2D195FB1"/>
    <w:rsid w:val="2D35408E"/>
    <w:rsid w:val="2D3A2C7F"/>
    <w:rsid w:val="2DA86B57"/>
    <w:rsid w:val="2EA46C8A"/>
    <w:rsid w:val="2EBC4A66"/>
    <w:rsid w:val="2EEB6455"/>
    <w:rsid w:val="2F44735F"/>
    <w:rsid w:val="2F8C4439"/>
    <w:rsid w:val="30C43387"/>
    <w:rsid w:val="30F03022"/>
    <w:rsid w:val="31CD6FBF"/>
    <w:rsid w:val="31D87491"/>
    <w:rsid w:val="32632FC7"/>
    <w:rsid w:val="334E7FD1"/>
    <w:rsid w:val="33FF4AE1"/>
    <w:rsid w:val="340C3147"/>
    <w:rsid w:val="34545741"/>
    <w:rsid w:val="350B56E3"/>
    <w:rsid w:val="355B5F78"/>
    <w:rsid w:val="35B54EB9"/>
    <w:rsid w:val="36101C6B"/>
    <w:rsid w:val="363311B6"/>
    <w:rsid w:val="363B0967"/>
    <w:rsid w:val="36650FD7"/>
    <w:rsid w:val="36B33BAA"/>
    <w:rsid w:val="36F65158"/>
    <w:rsid w:val="37615524"/>
    <w:rsid w:val="37B0048F"/>
    <w:rsid w:val="37B26A07"/>
    <w:rsid w:val="38C16F08"/>
    <w:rsid w:val="38D64A00"/>
    <w:rsid w:val="39C06171"/>
    <w:rsid w:val="39D71ECA"/>
    <w:rsid w:val="3A2E3D3A"/>
    <w:rsid w:val="3A780FF8"/>
    <w:rsid w:val="3B642E14"/>
    <w:rsid w:val="3BC0486E"/>
    <w:rsid w:val="3BFA7E10"/>
    <w:rsid w:val="3C1726CB"/>
    <w:rsid w:val="3E5D7DE2"/>
    <w:rsid w:val="3E854E75"/>
    <w:rsid w:val="3F2C5CE1"/>
    <w:rsid w:val="3F6C7184"/>
    <w:rsid w:val="3F8150C2"/>
    <w:rsid w:val="3FBB26E6"/>
    <w:rsid w:val="3FC10278"/>
    <w:rsid w:val="40747CE6"/>
    <w:rsid w:val="41B45A71"/>
    <w:rsid w:val="41D919E2"/>
    <w:rsid w:val="424B7898"/>
    <w:rsid w:val="444B2629"/>
    <w:rsid w:val="44694527"/>
    <w:rsid w:val="455870C9"/>
    <w:rsid w:val="46896F75"/>
    <w:rsid w:val="47482EE3"/>
    <w:rsid w:val="47D60E16"/>
    <w:rsid w:val="4804565F"/>
    <w:rsid w:val="481A36B8"/>
    <w:rsid w:val="49A45991"/>
    <w:rsid w:val="49C752E0"/>
    <w:rsid w:val="49FF132D"/>
    <w:rsid w:val="4A290CD2"/>
    <w:rsid w:val="4ACC74B1"/>
    <w:rsid w:val="4ACE680F"/>
    <w:rsid w:val="4AEA1F89"/>
    <w:rsid w:val="4B422FAD"/>
    <w:rsid w:val="4C045102"/>
    <w:rsid w:val="4CE15D61"/>
    <w:rsid w:val="4CE65164"/>
    <w:rsid w:val="4CEE62DB"/>
    <w:rsid w:val="4DF0398D"/>
    <w:rsid w:val="4EFF221D"/>
    <w:rsid w:val="513717AB"/>
    <w:rsid w:val="516E1BB1"/>
    <w:rsid w:val="51AB2613"/>
    <w:rsid w:val="51BA0DD4"/>
    <w:rsid w:val="51EA272C"/>
    <w:rsid w:val="51F85A79"/>
    <w:rsid w:val="537D2167"/>
    <w:rsid w:val="53824AAE"/>
    <w:rsid w:val="53BD5D97"/>
    <w:rsid w:val="542D111C"/>
    <w:rsid w:val="544F01DD"/>
    <w:rsid w:val="54FD6BF4"/>
    <w:rsid w:val="56392D07"/>
    <w:rsid w:val="56671FDA"/>
    <w:rsid w:val="571C57F3"/>
    <w:rsid w:val="578330BC"/>
    <w:rsid w:val="5784551E"/>
    <w:rsid w:val="57C357B1"/>
    <w:rsid w:val="58134AA6"/>
    <w:rsid w:val="585C60F9"/>
    <w:rsid w:val="5866766D"/>
    <w:rsid w:val="589E1648"/>
    <w:rsid w:val="58A3441E"/>
    <w:rsid w:val="595E12A5"/>
    <w:rsid w:val="598D1D5F"/>
    <w:rsid w:val="5A5028C5"/>
    <w:rsid w:val="5A937BC6"/>
    <w:rsid w:val="5AF74C94"/>
    <w:rsid w:val="5B1C54C5"/>
    <w:rsid w:val="5B484E08"/>
    <w:rsid w:val="5B95575D"/>
    <w:rsid w:val="5BD348F5"/>
    <w:rsid w:val="5C607386"/>
    <w:rsid w:val="5C6E438A"/>
    <w:rsid w:val="5C735E7A"/>
    <w:rsid w:val="5D5D27F4"/>
    <w:rsid w:val="5D79250E"/>
    <w:rsid w:val="5DC263E9"/>
    <w:rsid w:val="5DE3706A"/>
    <w:rsid w:val="5E744E82"/>
    <w:rsid w:val="5EF8607A"/>
    <w:rsid w:val="5EFC1745"/>
    <w:rsid w:val="5F555F84"/>
    <w:rsid w:val="5F610658"/>
    <w:rsid w:val="5F870D59"/>
    <w:rsid w:val="5FE073B4"/>
    <w:rsid w:val="60305C48"/>
    <w:rsid w:val="609714FC"/>
    <w:rsid w:val="60BA21ED"/>
    <w:rsid w:val="61B92A85"/>
    <w:rsid w:val="61F26795"/>
    <w:rsid w:val="622A4338"/>
    <w:rsid w:val="62B42452"/>
    <w:rsid w:val="62C0797A"/>
    <w:rsid w:val="637C7623"/>
    <w:rsid w:val="63D672B1"/>
    <w:rsid w:val="646661E3"/>
    <w:rsid w:val="6518031C"/>
    <w:rsid w:val="654F416C"/>
    <w:rsid w:val="6558033E"/>
    <w:rsid w:val="65CC417E"/>
    <w:rsid w:val="66501BF0"/>
    <w:rsid w:val="66783757"/>
    <w:rsid w:val="667C4B8E"/>
    <w:rsid w:val="67560D3B"/>
    <w:rsid w:val="676E07CA"/>
    <w:rsid w:val="67740661"/>
    <w:rsid w:val="678C33A6"/>
    <w:rsid w:val="68601A09"/>
    <w:rsid w:val="686F6420"/>
    <w:rsid w:val="68DB64BA"/>
    <w:rsid w:val="6919320C"/>
    <w:rsid w:val="695C0836"/>
    <w:rsid w:val="696A5AFE"/>
    <w:rsid w:val="69880307"/>
    <w:rsid w:val="698E7322"/>
    <w:rsid w:val="69AD03FA"/>
    <w:rsid w:val="69E76493"/>
    <w:rsid w:val="6A1C4534"/>
    <w:rsid w:val="6A775815"/>
    <w:rsid w:val="6B2C5E3E"/>
    <w:rsid w:val="6B4E0BF7"/>
    <w:rsid w:val="6B773085"/>
    <w:rsid w:val="6BEB4B13"/>
    <w:rsid w:val="6C07661A"/>
    <w:rsid w:val="6C0D004D"/>
    <w:rsid w:val="6C802B73"/>
    <w:rsid w:val="6C8D58DB"/>
    <w:rsid w:val="6CD735B2"/>
    <w:rsid w:val="6D7B1A58"/>
    <w:rsid w:val="6E4B1862"/>
    <w:rsid w:val="6E621119"/>
    <w:rsid w:val="6F905E23"/>
    <w:rsid w:val="70651644"/>
    <w:rsid w:val="70ED5704"/>
    <w:rsid w:val="71D022E5"/>
    <w:rsid w:val="71E773CD"/>
    <w:rsid w:val="71EE061F"/>
    <w:rsid w:val="72BE0C56"/>
    <w:rsid w:val="72D1593F"/>
    <w:rsid w:val="7399049F"/>
    <w:rsid w:val="73C34233"/>
    <w:rsid w:val="73F3099E"/>
    <w:rsid w:val="74094AF3"/>
    <w:rsid w:val="746423AA"/>
    <w:rsid w:val="74963504"/>
    <w:rsid w:val="76030AB6"/>
    <w:rsid w:val="76612128"/>
    <w:rsid w:val="7679135C"/>
    <w:rsid w:val="76B349DE"/>
    <w:rsid w:val="76DB0D15"/>
    <w:rsid w:val="76DD4817"/>
    <w:rsid w:val="773F7CB5"/>
    <w:rsid w:val="774C456C"/>
    <w:rsid w:val="777F31EA"/>
    <w:rsid w:val="77980A6E"/>
    <w:rsid w:val="77AD1BC0"/>
    <w:rsid w:val="77CF0C42"/>
    <w:rsid w:val="77D70AE3"/>
    <w:rsid w:val="77F23BA3"/>
    <w:rsid w:val="781F0DF4"/>
    <w:rsid w:val="78A163FA"/>
    <w:rsid w:val="78A768DA"/>
    <w:rsid w:val="798E2128"/>
    <w:rsid w:val="79C54584"/>
    <w:rsid w:val="79E1494E"/>
    <w:rsid w:val="7A1F35F4"/>
    <w:rsid w:val="7B2726C7"/>
    <w:rsid w:val="7B5E079D"/>
    <w:rsid w:val="7B9205C2"/>
    <w:rsid w:val="7BDC16B5"/>
    <w:rsid w:val="7C673344"/>
    <w:rsid w:val="7C9D3DD1"/>
    <w:rsid w:val="7CA5640C"/>
    <w:rsid w:val="7CAB1B19"/>
    <w:rsid w:val="7D4A2E89"/>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240" w:after="60" w:line="240" w:lineRule="auto"/>
      <w:jc w:val="left"/>
      <w:outlineLvl w:val="0"/>
    </w:pPr>
    <w:rPr>
      <w:rFonts w:asciiTheme="majorHAnsi" w:hAnsiTheme="majorHAnsi" w:eastAsiaTheme="majorEastAsia" w:cstheme="majorBidi"/>
      <w:b/>
      <w:bCs/>
      <w:kern w:val="32"/>
      <w:sz w:val="32"/>
      <w:szCs w:val="32"/>
      <w:lang w:eastAsia="en-US" w:bidi="en-US"/>
    </w:rPr>
  </w:style>
  <w:style w:type="paragraph" w:styleId="3">
    <w:name w:val="heading 2"/>
    <w:basedOn w:val="1"/>
    <w:next w:val="1"/>
    <w:link w:val="58"/>
    <w:unhideWhenUsed/>
    <w:qFormat/>
    <w:uiPriority w:val="9"/>
    <w:pPr>
      <w:keepNext/>
      <w:widowControl/>
      <w:spacing w:before="240" w:after="60" w:line="240" w:lineRule="auto"/>
      <w:jc w:val="left"/>
      <w:outlineLvl w:val="1"/>
    </w:pPr>
    <w:rPr>
      <w:rFonts w:asciiTheme="majorHAnsi" w:hAnsiTheme="majorHAnsi" w:eastAsiaTheme="majorEastAsia" w:cstheme="majorBidi"/>
      <w:b/>
      <w:bCs/>
      <w:i/>
      <w:iCs/>
      <w:kern w:val="0"/>
      <w:sz w:val="28"/>
      <w:szCs w:val="28"/>
      <w:lang w:eastAsia="en-US" w:bidi="en-US"/>
    </w:rPr>
  </w:style>
  <w:style w:type="paragraph" w:styleId="4">
    <w:name w:val="heading 3"/>
    <w:basedOn w:val="1"/>
    <w:next w:val="1"/>
    <w:link w:val="59"/>
    <w:unhideWhenUsed/>
    <w:qFormat/>
    <w:uiPriority w:val="9"/>
    <w:pPr>
      <w:keepNext/>
      <w:widowControl/>
      <w:spacing w:before="240" w:after="60" w:line="240" w:lineRule="auto"/>
      <w:jc w:val="left"/>
      <w:outlineLvl w:val="2"/>
    </w:pPr>
    <w:rPr>
      <w:rFonts w:asciiTheme="majorHAnsi" w:hAnsiTheme="majorHAnsi" w:eastAsiaTheme="majorEastAsia" w:cstheme="majorBidi"/>
      <w:b/>
      <w:bCs/>
      <w:kern w:val="0"/>
      <w:sz w:val="26"/>
      <w:szCs w:val="26"/>
      <w:lang w:eastAsia="en-US" w:bidi="en-US"/>
    </w:rPr>
  </w:style>
  <w:style w:type="paragraph" w:styleId="5">
    <w:name w:val="heading 4"/>
    <w:basedOn w:val="1"/>
    <w:next w:val="1"/>
    <w:link w:val="60"/>
    <w:unhideWhenUsed/>
    <w:qFormat/>
    <w:uiPriority w:val="0"/>
    <w:pPr>
      <w:keepNext/>
      <w:widowControl/>
      <w:spacing w:before="240" w:after="60" w:line="240" w:lineRule="auto"/>
      <w:jc w:val="left"/>
      <w:outlineLvl w:val="3"/>
    </w:pPr>
    <w:rPr>
      <w:rFonts w:cstheme="majorBidi"/>
      <w:b/>
      <w:bCs/>
      <w:kern w:val="0"/>
      <w:sz w:val="28"/>
      <w:szCs w:val="28"/>
      <w:lang w:eastAsia="en-US" w:bidi="en-US"/>
    </w:rPr>
  </w:style>
  <w:style w:type="paragraph" w:styleId="6">
    <w:name w:val="heading 5"/>
    <w:basedOn w:val="1"/>
    <w:next w:val="1"/>
    <w:link w:val="61"/>
    <w:unhideWhenUsed/>
    <w:qFormat/>
    <w:uiPriority w:val="9"/>
    <w:pPr>
      <w:widowControl/>
      <w:spacing w:before="240" w:after="60" w:line="240" w:lineRule="auto"/>
      <w:jc w:val="left"/>
      <w:outlineLvl w:val="4"/>
    </w:pPr>
    <w:rPr>
      <w:rFonts w:cstheme="majorBidi"/>
      <w:b/>
      <w:bCs/>
      <w:i/>
      <w:iCs/>
      <w:kern w:val="0"/>
      <w:sz w:val="26"/>
      <w:szCs w:val="26"/>
      <w:lang w:eastAsia="en-US" w:bidi="en-US"/>
    </w:rPr>
  </w:style>
  <w:style w:type="paragraph" w:styleId="7">
    <w:name w:val="heading 6"/>
    <w:basedOn w:val="1"/>
    <w:next w:val="1"/>
    <w:link w:val="62"/>
    <w:unhideWhenUsed/>
    <w:qFormat/>
    <w:uiPriority w:val="9"/>
    <w:pPr>
      <w:widowControl/>
      <w:spacing w:before="240" w:after="60" w:line="240" w:lineRule="auto"/>
      <w:jc w:val="left"/>
      <w:outlineLvl w:val="5"/>
    </w:pPr>
    <w:rPr>
      <w:rFonts w:cstheme="majorBidi"/>
      <w:b/>
      <w:bCs/>
      <w:kern w:val="0"/>
      <w:sz w:val="22"/>
      <w:lang w:eastAsia="en-US" w:bidi="en-US"/>
    </w:rPr>
  </w:style>
  <w:style w:type="paragraph" w:styleId="8">
    <w:name w:val="heading 7"/>
    <w:basedOn w:val="1"/>
    <w:next w:val="1"/>
    <w:link w:val="63"/>
    <w:unhideWhenUsed/>
    <w:qFormat/>
    <w:uiPriority w:val="9"/>
    <w:pPr>
      <w:widowControl/>
      <w:spacing w:before="240" w:after="60" w:line="240" w:lineRule="auto"/>
      <w:jc w:val="left"/>
      <w:outlineLvl w:val="6"/>
    </w:pPr>
    <w:rPr>
      <w:rFonts w:cstheme="majorBidi"/>
      <w:kern w:val="0"/>
      <w:sz w:val="24"/>
      <w:szCs w:val="24"/>
      <w:lang w:eastAsia="en-US" w:bidi="en-US"/>
    </w:rPr>
  </w:style>
  <w:style w:type="paragraph" w:styleId="9">
    <w:name w:val="heading 8"/>
    <w:basedOn w:val="1"/>
    <w:next w:val="1"/>
    <w:link w:val="64"/>
    <w:unhideWhenUsed/>
    <w:qFormat/>
    <w:uiPriority w:val="9"/>
    <w:pPr>
      <w:widowControl/>
      <w:spacing w:before="240" w:after="60" w:line="240" w:lineRule="auto"/>
      <w:jc w:val="left"/>
      <w:outlineLvl w:val="7"/>
    </w:pPr>
    <w:rPr>
      <w:rFonts w:cstheme="majorBidi"/>
      <w:i/>
      <w:iCs/>
      <w:kern w:val="0"/>
      <w:sz w:val="24"/>
      <w:szCs w:val="24"/>
      <w:lang w:eastAsia="en-US" w:bidi="en-US"/>
    </w:rPr>
  </w:style>
  <w:style w:type="paragraph" w:styleId="10">
    <w:name w:val="heading 9"/>
    <w:basedOn w:val="1"/>
    <w:next w:val="1"/>
    <w:link w:val="65"/>
    <w:unhideWhenUsed/>
    <w:qFormat/>
    <w:uiPriority w:val="9"/>
    <w:pPr>
      <w:widowControl/>
      <w:spacing w:before="240" w:after="60" w:line="240" w:lineRule="auto"/>
      <w:jc w:val="left"/>
      <w:outlineLvl w:val="8"/>
    </w:pPr>
    <w:rPr>
      <w:rFonts w:asciiTheme="majorHAnsi" w:hAnsiTheme="majorHAnsi" w:eastAsiaTheme="majorEastAsia" w:cstheme="majorBidi"/>
      <w:kern w:val="0"/>
      <w:sz w:val="22"/>
      <w:lang w:eastAsia="en-US" w:bidi="en-US"/>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widowControl/>
      <w:spacing w:beforeLines="50" w:line="240" w:lineRule="auto"/>
      <w:ind w:left="1440"/>
      <w:jc w:val="left"/>
    </w:pPr>
    <w:rPr>
      <w:rFonts w:ascii="Calibri" w:hAnsi="Calibri" w:eastAsia="宋体" w:cs="Times New Roman"/>
      <w:kern w:val="0"/>
      <w:sz w:val="18"/>
      <w:szCs w:val="18"/>
      <w:lang w:eastAsia="en-US" w:bidi="en-US"/>
    </w:rPr>
  </w:style>
  <w:style w:type="paragraph" w:styleId="12">
    <w:name w:val="table of authorities"/>
    <w:basedOn w:val="1"/>
    <w:next w:val="1"/>
    <w:qFormat/>
    <w:uiPriority w:val="0"/>
    <w:pPr>
      <w:widowControl/>
      <w:spacing w:line="360" w:lineRule="auto"/>
      <w:ind w:left="420" w:leftChars="200"/>
      <w:jc w:val="left"/>
    </w:pPr>
    <w:rPr>
      <w:rFonts w:ascii="Times New Roman" w:hAnsi="Times New Roman" w:eastAsia="宋体" w:cs="Times New Roman"/>
      <w:kern w:val="0"/>
      <w:sz w:val="24"/>
      <w:szCs w:val="24"/>
      <w:lang w:eastAsia="en-US" w:bidi="en-US"/>
    </w:rPr>
  </w:style>
  <w:style w:type="paragraph" w:styleId="13">
    <w:name w:val="Normal Indent"/>
    <w:basedOn w:val="1"/>
    <w:qFormat/>
    <w:uiPriority w:val="0"/>
    <w:pPr>
      <w:widowControl/>
      <w:spacing w:line="240" w:lineRule="auto"/>
      <w:ind w:firstLine="420"/>
      <w:jc w:val="left"/>
    </w:pPr>
    <w:rPr>
      <w:rFonts w:ascii="Times New Roman" w:hAnsi="Times New Roman" w:eastAsia="宋体" w:cs="Times New Roman"/>
      <w:kern w:val="0"/>
      <w:sz w:val="24"/>
      <w:szCs w:val="20"/>
      <w:lang w:eastAsia="en-US" w:bidi="en-US"/>
    </w:rPr>
  </w:style>
  <w:style w:type="paragraph" w:styleId="14">
    <w:name w:val="caption"/>
    <w:basedOn w:val="1"/>
    <w:next w:val="1"/>
    <w:qFormat/>
    <w:uiPriority w:val="0"/>
    <w:pPr>
      <w:widowControl/>
      <w:spacing w:line="440" w:lineRule="exact"/>
      <w:ind w:firstLine="480" w:firstLineChars="200"/>
      <w:jc w:val="left"/>
    </w:pPr>
    <w:rPr>
      <w:rFonts w:ascii="Calibri Light" w:hAnsi="Calibri Light" w:eastAsia="黑体" w:cs="Times New Roman"/>
      <w:kern w:val="0"/>
      <w:sz w:val="20"/>
      <w:szCs w:val="20"/>
      <w:lang w:eastAsia="en-US" w:bidi="en-US"/>
    </w:rPr>
  </w:style>
  <w:style w:type="paragraph" w:styleId="15">
    <w:name w:val="Document Map"/>
    <w:basedOn w:val="1"/>
    <w:link w:val="66"/>
    <w:unhideWhenUsed/>
    <w:qFormat/>
    <w:uiPriority w:val="0"/>
    <w:pPr>
      <w:widowControl/>
      <w:snapToGrid w:val="0"/>
      <w:spacing w:line="420" w:lineRule="atLeast"/>
      <w:ind w:firstLine="480" w:firstLineChars="200"/>
      <w:jc w:val="left"/>
    </w:pPr>
    <w:rPr>
      <w:rFonts w:ascii="宋体" w:hAnsi="宋体" w:eastAsia="宋体" w:cs="Times New Roman"/>
      <w:kern w:val="0"/>
      <w:sz w:val="18"/>
      <w:szCs w:val="18"/>
      <w:lang w:eastAsia="en-US" w:bidi="en-US"/>
    </w:rPr>
  </w:style>
  <w:style w:type="paragraph" w:styleId="16">
    <w:name w:val="annotation text"/>
    <w:basedOn w:val="1"/>
    <w:link w:val="67"/>
    <w:unhideWhenUsed/>
    <w:qFormat/>
    <w:uiPriority w:val="0"/>
    <w:pPr>
      <w:widowControl/>
      <w:snapToGrid w:val="0"/>
      <w:spacing w:line="420" w:lineRule="atLeast"/>
      <w:ind w:firstLine="480" w:firstLineChars="200"/>
      <w:jc w:val="left"/>
    </w:pPr>
    <w:rPr>
      <w:rFonts w:ascii="宋体" w:hAnsi="宋体" w:eastAsia="宋体" w:cs="Times New Roman"/>
      <w:kern w:val="0"/>
      <w:sz w:val="24"/>
      <w:szCs w:val="24"/>
      <w:lang w:eastAsia="en-US" w:bidi="en-US"/>
    </w:rPr>
  </w:style>
  <w:style w:type="paragraph" w:styleId="17">
    <w:name w:val="Body Text 3"/>
    <w:basedOn w:val="1"/>
    <w:link w:val="68"/>
    <w:qFormat/>
    <w:uiPriority w:val="0"/>
    <w:pPr>
      <w:widowControl/>
      <w:spacing w:after="120" w:line="360" w:lineRule="auto"/>
      <w:ind w:left="200" w:leftChars="200"/>
      <w:jc w:val="left"/>
    </w:pPr>
    <w:rPr>
      <w:rFonts w:ascii="Times New Roman" w:hAnsi="Times New Roman" w:eastAsia="宋体" w:cs="Times New Roman"/>
      <w:kern w:val="0"/>
      <w:sz w:val="16"/>
      <w:szCs w:val="16"/>
      <w:lang w:eastAsia="en-US" w:bidi="en-US"/>
    </w:rPr>
  </w:style>
  <w:style w:type="paragraph" w:styleId="18">
    <w:name w:val="Body Text"/>
    <w:basedOn w:val="1"/>
    <w:link w:val="69"/>
    <w:qFormat/>
    <w:uiPriority w:val="0"/>
    <w:pPr>
      <w:widowControl/>
      <w:spacing w:line="360" w:lineRule="auto"/>
      <w:ind w:left="200" w:leftChars="200"/>
      <w:jc w:val="left"/>
    </w:pPr>
    <w:rPr>
      <w:rFonts w:ascii="Times New Roman" w:hAnsi="Times New Roman" w:eastAsia="黑体" w:cs="Times New Roman"/>
      <w:kern w:val="0"/>
      <w:sz w:val="28"/>
      <w:szCs w:val="24"/>
      <w:lang w:eastAsia="en-US" w:bidi="en-US"/>
    </w:rPr>
  </w:style>
  <w:style w:type="paragraph" w:styleId="19">
    <w:name w:val="Body Text Indent"/>
    <w:basedOn w:val="1"/>
    <w:link w:val="70"/>
    <w:qFormat/>
    <w:uiPriority w:val="99"/>
    <w:pPr>
      <w:widowControl/>
      <w:spacing w:after="120" w:line="360" w:lineRule="auto"/>
      <w:ind w:left="420" w:leftChars="200"/>
      <w:jc w:val="left"/>
    </w:pPr>
    <w:rPr>
      <w:rFonts w:ascii="Times New Roman" w:hAnsi="Times New Roman" w:eastAsia="宋体" w:cs="Times New Roman"/>
      <w:kern w:val="0"/>
      <w:sz w:val="24"/>
      <w:szCs w:val="24"/>
      <w:lang w:eastAsia="en-US" w:bidi="en-US"/>
    </w:rPr>
  </w:style>
  <w:style w:type="paragraph" w:styleId="20">
    <w:name w:val="Block Text"/>
    <w:basedOn w:val="1"/>
    <w:qFormat/>
    <w:uiPriority w:val="0"/>
    <w:pPr>
      <w:widowControl/>
      <w:spacing w:line="460" w:lineRule="exact"/>
      <w:ind w:left="113" w:leftChars="200" w:right="113"/>
      <w:jc w:val="left"/>
    </w:pPr>
    <w:rPr>
      <w:rFonts w:ascii="Times New Roman" w:hAnsi="Times New Roman" w:eastAsia="宋体" w:cs="Times New Roman"/>
      <w:kern w:val="0"/>
      <w:sz w:val="24"/>
      <w:szCs w:val="24"/>
      <w:lang w:eastAsia="en-US" w:bidi="en-US"/>
    </w:rPr>
  </w:style>
  <w:style w:type="paragraph" w:styleId="21">
    <w:name w:val="toc 5"/>
    <w:basedOn w:val="1"/>
    <w:next w:val="1"/>
    <w:unhideWhenUsed/>
    <w:qFormat/>
    <w:uiPriority w:val="0"/>
    <w:pPr>
      <w:widowControl/>
      <w:spacing w:beforeLines="50" w:line="240" w:lineRule="auto"/>
      <w:ind w:left="960"/>
      <w:jc w:val="left"/>
    </w:pPr>
    <w:rPr>
      <w:rFonts w:ascii="Calibri" w:hAnsi="Calibri" w:eastAsia="宋体" w:cs="Times New Roman"/>
      <w:kern w:val="0"/>
      <w:sz w:val="18"/>
      <w:szCs w:val="18"/>
      <w:lang w:eastAsia="en-US" w:bidi="en-US"/>
    </w:rPr>
  </w:style>
  <w:style w:type="paragraph" w:styleId="22">
    <w:name w:val="toc 3"/>
    <w:basedOn w:val="1"/>
    <w:next w:val="1"/>
    <w:unhideWhenUsed/>
    <w:qFormat/>
    <w:uiPriority w:val="0"/>
    <w:pPr>
      <w:widowControl/>
      <w:spacing w:line="360" w:lineRule="auto"/>
      <w:ind w:left="400" w:leftChars="400"/>
      <w:jc w:val="left"/>
    </w:pPr>
    <w:rPr>
      <w:rFonts w:cs="Times New Roman"/>
      <w:kern w:val="0"/>
      <w:sz w:val="24"/>
      <w:szCs w:val="24"/>
      <w:lang w:eastAsia="en-US" w:bidi="en-US"/>
    </w:rPr>
  </w:style>
  <w:style w:type="paragraph" w:styleId="23">
    <w:name w:val="Plain Text"/>
    <w:basedOn w:val="1"/>
    <w:link w:val="71"/>
    <w:qFormat/>
    <w:uiPriority w:val="0"/>
    <w:pPr>
      <w:widowControl/>
      <w:spacing w:line="360" w:lineRule="auto"/>
      <w:ind w:left="200" w:leftChars="200"/>
      <w:jc w:val="left"/>
    </w:pPr>
    <w:rPr>
      <w:rFonts w:ascii="宋体" w:hAnsi="Courier New" w:eastAsia="宋体" w:cs="Times New Roman"/>
      <w:kern w:val="0"/>
      <w:sz w:val="24"/>
      <w:szCs w:val="21"/>
      <w:lang w:eastAsia="en-US" w:bidi="en-US"/>
    </w:rPr>
  </w:style>
  <w:style w:type="paragraph" w:styleId="24">
    <w:name w:val="toc 8"/>
    <w:basedOn w:val="1"/>
    <w:next w:val="1"/>
    <w:unhideWhenUsed/>
    <w:qFormat/>
    <w:uiPriority w:val="0"/>
    <w:pPr>
      <w:widowControl/>
      <w:spacing w:beforeLines="50" w:line="240" w:lineRule="auto"/>
      <w:ind w:left="1680"/>
      <w:jc w:val="left"/>
    </w:pPr>
    <w:rPr>
      <w:rFonts w:ascii="Calibri" w:hAnsi="Calibri" w:eastAsia="宋体" w:cs="Times New Roman"/>
      <w:kern w:val="0"/>
      <w:sz w:val="18"/>
      <w:szCs w:val="18"/>
      <w:lang w:eastAsia="en-US" w:bidi="en-US"/>
    </w:rPr>
  </w:style>
  <w:style w:type="paragraph" w:styleId="25">
    <w:name w:val="Date"/>
    <w:basedOn w:val="1"/>
    <w:next w:val="1"/>
    <w:link w:val="72"/>
    <w:unhideWhenUsed/>
    <w:qFormat/>
    <w:uiPriority w:val="99"/>
    <w:pPr>
      <w:widowControl/>
      <w:spacing w:line="240" w:lineRule="auto"/>
      <w:ind w:left="100" w:leftChars="2500"/>
      <w:jc w:val="left"/>
    </w:pPr>
    <w:rPr>
      <w:rFonts w:ascii="Calibri" w:hAnsi="Calibri" w:eastAsia="宋体" w:cs="Times New Roman"/>
      <w:kern w:val="0"/>
      <w:sz w:val="24"/>
      <w:szCs w:val="24"/>
      <w:lang w:eastAsia="en-US" w:bidi="en-US"/>
    </w:rPr>
  </w:style>
  <w:style w:type="paragraph" w:styleId="26">
    <w:name w:val="Body Text Indent 2"/>
    <w:basedOn w:val="1"/>
    <w:link w:val="73"/>
    <w:qFormat/>
    <w:uiPriority w:val="0"/>
    <w:pPr>
      <w:widowControl/>
      <w:spacing w:after="120" w:line="480" w:lineRule="auto"/>
      <w:ind w:left="420" w:leftChars="200"/>
      <w:jc w:val="left"/>
    </w:pPr>
    <w:rPr>
      <w:rFonts w:ascii="Times New Roman" w:hAnsi="Times New Roman" w:eastAsia="宋体" w:cs="Times New Roman"/>
      <w:kern w:val="0"/>
      <w:sz w:val="24"/>
      <w:szCs w:val="24"/>
      <w:lang w:eastAsia="en-US" w:bidi="en-US"/>
    </w:rPr>
  </w:style>
  <w:style w:type="paragraph" w:styleId="27">
    <w:name w:val="Balloon Text"/>
    <w:basedOn w:val="1"/>
    <w:link w:val="74"/>
    <w:unhideWhenUsed/>
    <w:qFormat/>
    <w:uiPriority w:val="99"/>
    <w:pPr>
      <w:widowControl/>
      <w:snapToGrid w:val="0"/>
      <w:spacing w:line="420" w:lineRule="atLeast"/>
      <w:ind w:firstLine="480" w:firstLineChars="200"/>
      <w:jc w:val="left"/>
    </w:pPr>
    <w:rPr>
      <w:rFonts w:ascii="宋体" w:hAnsi="宋体" w:eastAsia="宋体" w:cs="Times New Roman"/>
      <w:kern w:val="0"/>
      <w:sz w:val="18"/>
      <w:szCs w:val="18"/>
      <w:lang w:eastAsia="en-US" w:bidi="en-US"/>
    </w:rPr>
  </w:style>
  <w:style w:type="paragraph" w:styleId="28">
    <w:name w:val="footer"/>
    <w:basedOn w:val="1"/>
    <w:link w:val="56"/>
    <w:unhideWhenUsed/>
    <w:qFormat/>
    <w:uiPriority w:val="99"/>
    <w:pPr>
      <w:tabs>
        <w:tab w:val="center" w:pos="4153"/>
        <w:tab w:val="right" w:pos="8306"/>
      </w:tabs>
      <w:snapToGrid w:val="0"/>
      <w:jc w:val="left"/>
    </w:pPr>
    <w:rPr>
      <w:sz w:val="18"/>
      <w:szCs w:val="18"/>
    </w:rPr>
  </w:style>
  <w:style w:type="paragraph" w:styleId="29">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0"/>
    <w:pPr>
      <w:widowControl/>
      <w:spacing w:line="360" w:lineRule="auto"/>
      <w:jc w:val="left"/>
    </w:pPr>
    <w:rPr>
      <w:rFonts w:cs="Times New Roman"/>
      <w:kern w:val="0"/>
      <w:sz w:val="24"/>
      <w:szCs w:val="24"/>
      <w:lang w:eastAsia="en-US" w:bidi="en-US"/>
    </w:rPr>
  </w:style>
  <w:style w:type="paragraph" w:styleId="31">
    <w:name w:val="toc 4"/>
    <w:basedOn w:val="1"/>
    <w:next w:val="1"/>
    <w:unhideWhenUsed/>
    <w:qFormat/>
    <w:uiPriority w:val="0"/>
    <w:pPr>
      <w:widowControl/>
      <w:spacing w:beforeLines="50" w:line="240" w:lineRule="auto"/>
      <w:ind w:left="720"/>
      <w:jc w:val="left"/>
    </w:pPr>
    <w:rPr>
      <w:rFonts w:ascii="Calibri" w:hAnsi="Calibri" w:eastAsia="宋体" w:cs="Times New Roman"/>
      <w:kern w:val="0"/>
      <w:sz w:val="18"/>
      <w:szCs w:val="18"/>
      <w:lang w:eastAsia="en-US" w:bidi="en-US"/>
    </w:rPr>
  </w:style>
  <w:style w:type="paragraph" w:styleId="32">
    <w:name w:val="Subtitle"/>
    <w:basedOn w:val="1"/>
    <w:link w:val="76"/>
    <w:qFormat/>
    <w:uiPriority w:val="11"/>
    <w:pPr>
      <w:widowControl/>
      <w:spacing w:after="60" w:line="240" w:lineRule="auto"/>
      <w:jc w:val="center"/>
      <w:outlineLvl w:val="1"/>
    </w:pPr>
    <w:rPr>
      <w:rFonts w:asciiTheme="majorHAnsi" w:hAnsiTheme="majorHAnsi" w:eastAsiaTheme="majorEastAsia" w:cstheme="majorBidi"/>
      <w:kern w:val="0"/>
      <w:sz w:val="24"/>
      <w:szCs w:val="24"/>
      <w:lang w:eastAsia="en-US" w:bidi="en-US"/>
    </w:rPr>
  </w:style>
  <w:style w:type="paragraph" w:styleId="33">
    <w:name w:val="footnote text"/>
    <w:basedOn w:val="1"/>
    <w:link w:val="77"/>
    <w:qFormat/>
    <w:uiPriority w:val="0"/>
    <w:pPr>
      <w:widowControl/>
      <w:snapToGrid w:val="0"/>
      <w:spacing w:line="240" w:lineRule="auto"/>
      <w:jc w:val="left"/>
    </w:pPr>
    <w:rPr>
      <w:rFonts w:ascii="Times New Roman" w:hAnsi="Times New Roman" w:cs="Times New Roman"/>
      <w:kern w:val="0"/>
      <w:sz w:val="18"/>
      <w:szCs w:val="18"/>
      <w:lang w:eastAsia="en-US" w:bidi="en-US"/>
    </w:rPr>
  </w:style>
  <w:style w:type="paragraph" w:styleId="34">
    <w:name w:val="toc 6"/>
    <w:basedOn w:val="1"/>
    <w:next w:val="1"/>
    <w:unhideWhenUsed/>
    <w:qFormat/>
    <w:uiPriority w:val="0"/>
    <w:pPr>
      <w:widowControl/>
      <w:spacing w:beforeLines="50" w:line="240" w:lineRule="auto"/>
      <w:ind w:left="1200"/>
      <w:jc w:val="left"/>
    </w:pPr>
    <w:rPr>
      <w:rFonts w:ascii="Calibri" w:hAnsi="Calibri" w:eastAsia="宋体" w:cs="Times New Roman"/>
      <w:kern w:val="0"/>
      <w:sz w:val="18"/>
      <w:szCs w:val="18"/>
      <w:lang w:eastAsia="en-US" w:bidi="en-US"/>
    </w:rPr>
  </w:style>
  <w:style w:type="paragraph" w:styleId="35">
    <w:name w:val="Body Text Indent 3"/>
    <w:basedOn w:val="1"/>
    <w:link w:val="78"/>
    <w:qFormat/>
    <w:uiPriority w:val="0"/>
    <w:pPr>
      <w:widowControl/>
      <w:spacing w:after="120" w:line="360" w:lineRule="auto"/>
      <w:ind w:left="420" w:leftChars="200"/>
      <w:jc w:val="left"/>
    </w:pPr>
    <w:rPr>
      <w:rFonts w:ascii="Times New Roman" w:hAnsi="Times New Roman" w:eastAsia="宋体" w:cs="Times New Roman"/>
      <w:kern w:val="0"/>
      <w:sz w:val="16"/>
      <w:szCs w:val="16"/>
      <w:lang w:eastAsia="en-US" w:bidi="en-US"/>
    </w:rPr>
  </w:style>
  <w:style w:type="paragraph" w:styleId="36">
    <w:name w:val="toc 2"/>
    <w:basedOn w:val="1"/>
    <w:next w:val="1"/>
    <w:unhideWhenUsed/>
    <w:qFormat/>
    <w:uiPriority w:val="0"/>
    <w:pPr>
      <w:widowControl/>
      <w:spacing w:line="360" w:lineRule="auto"/>
      <w:ind w:left="200" w:leftChars="200"/>
      <w:jc w:val="left"/>
    </w:pPr>
    <w:rPr>
      <w:rFonts w:cs="Times New Roman"/>
      <w:kern w:val="0"/>
      <w:sz w:val="24"/>
      <w:szCs w:val="24"/>
      <w:lang w:eastAsia="en-US" w:bidi="en-US"/>
    </w:rPr>
  </w:style>
  <w:style w:type="paragraph" w:styleId="37">
    <w:name w:val="toc 9"/>
    <w:basedOn w:val="1"/>
    <w:next w:val="1"/>
    <w:unhideWhenUsed/>
    <w:qFormat/>
    <w:uiPriority w:val="0"/>
    <w:pPr>
      <w:widowControl/>
      <w:spacing w:beforeLines="50" w:line="240" w:lineRule="auto"/>
      <w:ind w:left="1920"/>
      <w:jc w:val="left"/>
    </w:pPr>
    <w:rPr>
      <w:rFonts w:ascii="Calibri" w:hAnsi="Calibri" w:eastAsia="宋体" w:cs="Times New Roman"/>
      <w:kern w:val="0"/>
      <w:sz w:val="18"/>
      <w:szCs w:val="18"/>
      <w:lang w:eastAsia="en-US" w:bidi="en-US"/>
    </w:rPr>
  </w:style>
  <w:style w:type="paragraph" w:styleId="38">
    <w:name w:val="Body Text 2"/>
    <w:basedOn w:val="1"/>
    <w:link w:val="79"/>
    <w:qFormat/>
    <w:uiPriority w:val="0"/>
    <w:pPr>
      <w:widowControl/>
      <w:spacing w:after="120" w:line="480" w:lineRule="auto"/>
      <w:jc w:val="left"/>
    </w:pPr>
    <w:rPr>
      <w:rFonts w:ascii="Times New Roman" w:hAnsi="Times New Roman" w:eastAsia="宋体" w:cs="Times New Roman"/>
      <w:kern w:val="0"/>
      <w:sz w:val="24"/>
      <w:szCs w:val="24"/>
      <w:lang w:eastAsia="en-US" w:bidi="en-US"/>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hAnsi="Arial Unicode MS" w:eastAsia="Arial Unicode MS" w:cs="Arial Unicode MS"/>
      <w:kern w:val="0"/>
      <w:sz w:val="18"/>
      <w:szCs w:val="18"/>
      <w:lang w:eastAsia="en-US" w:bidi="en-US"/>
    </w:rPr>
  </w:style>
  <w:style w:type="paragraph" w:styleId="40">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lang w:eastAsia="en-US" w:bidi="en-US"/>
    </w:rPr>
  </w:style>
  <w:style w:type="paragraph" w:styleId="41">
    <w:name w:val="index 1"/>
    <w:basedOn w:val="1"/>
    <w:next w:val="1"/>
    <w:qFormat/>
    <w:uiPriority w:val="0"/>
    <w:pPr>
      <w:widowControl/>
      <w:spacing w:line="240" w:lineRule="auto"/>
      <w:jc w:val="left"/>
    </w:pPr>
    <w:rPr>
      <w:rFonts w:ascii="Times New Roman" w:hAnsi="Times New Roman" w:eastAsia="宋体" w:cs="Times New Roman"/>
      <w:kern w:val="0"/>
      <w:sz w:val="24"/>
      <w:szCs w:val="24"/>
      <w:lang w:eastAsia="en-US" w:bidi="en-US"/>
    </w:rPr>
  </w:style>
  <w:style w:type="paragraph" w:styleId="42">
    <w:name w:val="Title"/>
    <w:basedOn w:val="1"/>
    <w:link w:val="81"/>
    <w:qFormat/>
    <w:uiPriority w:val="0"/>
    <w:pPr>
      <w:widowControl/>
      <w:spacing w:before="240" w:after="60" w:line="240" w:lineRule="auto"/>
      <w:jc w:val="center"/>
      <w:outlineLvl w:val="0"/>
    </w:pPr>
    <w:rPr>
      <w:rFonts w:asciiTheme="majorHAnsi" w:hAnsiTheme="majorHAnsi" w:eastAsiaTheme="majorEastAsia" w:cstheme="majorBidi"/>
      <w:b/>
      <w:bCs/>
      <w:kern w:val="28"/>
      <w:sz w:val="32"/>
      <w:szCs w:val="32"/>
      <w:lang w:eastAsia="en-US" w:bidi="en-US"/>
    </w:rPr>
  </w:style>
  <w:style w:type="paragraph" w:styleId="43">
    <w:name w:val="annotation subject"/>
    <w:basedOn w:val="16"/>
    <w:next w:val="16"/>
    <w:link w:val="82"/>
    <w:unhideWhenUsed/>
    <w:qFormat/>
    <w:uiPriority w:val="0"/>
    <w:rPr>
      <w:b/>
      <w:bCs/>
    </w:rPr>
  </w:style>
  <w:style w:type="table" w:styleId="45">
    <w:name w:val="Table Grid"/>
    <w:basedOn w:val="4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7">
    <w:name w:val="Strong"/>
    <w:basedOn w:val="46"/>
    <w:qFormat/>
    <w:uiPriority w:val="0"/>
    <w:rPr>
      <w:b/>
      <w:bCs/>
    </w:rPr>
  </w:style>
  <w:style w:type="character" w:styleId="48">
    <w:name w:val="page number"/>
    <w:basedOn w:val="46"/>
    <w:qFormat/>
    <w:uiPriority w:val="0"/>
  </w:style>
  <w:style w:type="character" w:styleId="49">
    <w:name w:val="FollowedHyperlink"/>
    <w:basedOn w:val="46"/>
    <w:semiHidden/>
    <w:unhideWhenUsed/>
    <w:qFormat/>
    <w:uiPriority w:val="99"/>
    <w:rPr>
      <w:color w:val="954F72"/>
      <w:u w:val="single"/>
    </w:rPr>
  </w:style>
  <w:style w:type="character" w:styleId="50">
    <w:name w:val="Emphasis"/>
    <w:basedOn w:val="46"/>
    <w:qFormat/>
    <w:uiPriority w:val="20"/>
    <w:rPr>
      <w:rFonts w:asciiTheme="minorHAnsi" w:hAnsiTheme="minorHAnsi"/>
      <w:b/>
      <w:i/>
      <w:iCs/>
    </w:rPr>
  </w:style>
  <w:style w:type="character" w:styleId="51">
    <w:name w:val="line number"/>
    <w:basedOn w:val="46"/>
    <w:qFormat/>
    <w:uiPriority w:val="0"/>
  </w:style>
  <w:style w:type="character" w:styleId="52">
    <w:name w:val="Hyperlink"/>
    <w:basedOn w:val="46"/>
    <w:unhideWhenUsed/>
    <w:qFormat/>
    <w:uiPriority w:val="99"/>
    <w:rPr>
      <w:color w:val="0000FF" w:themeColor="hyperlink"/>
      <w:u w:val="single"/>
      <w14:textFill>
        <w14:solidFill>
          <w14:schemeClr w14:val="hlink"/>
        </w14:solidFill>
      </w14:textFill>
    </w:rPr>
  </w:style>
  <w:style w:type="character" w:styleId="53">
    <w:name w:val="annotation reference"/>
    <w:qFormat/>
    <w:uiPriority w:val="0"/>
    <w:rPr>
      <w:sz w:val="21"/>
      <w:szCs w:val="21"/>
    </w:rPr>
  </w:style>
  <w:style w:type="character" w:styleId="54">
    <w:name w:val="footnote reference"/>
    <w:unhideWhenUsed/>
    <w:qFormat/>
    <w:uiPriority w:val="0"/>
    <w:rPr>
      <w:rFonts w:hint="default" w:ascii="Times New Roman" w:hAnsi="Times New Roman" w:cs="Times New Roman"/>
      <w:vertAlign w:val="superscript"/>
    </w:rPr>
  </w:style>
  <w:style w:type="character" w:customStyle="1" w:styleId="55">
    <w:name w:val="页眉 字符"/>
    <w:basedOn w:val="46"/>
    <w:link w:val="29"/>
    <w:qFormat/>
    <w:uiPriority w:val="99"/>
    <w:rPr>
      <w:sz w:val="18"/>
      <w:szCs w:val="18"/>
    </w:rPr>
  </w:style>
  <w:style w:type="character" w:customStyle="1" w:styleId="56">
    <w:name w:val="页脚 字符"/>
    <w:basedOn w:val="46"/>
    <w:link w:val="28"/>
    <w:qFormat/>
    <w:uiPriority w:val="99"/>
    <w:rPr>
      <w:sz w:val="18"/>
      <w:szCs w:val="18"/>
    </w:rPr>
  </w:style>
  <w:style w:type="character" w:customStyle="1" w:styleId="57">
    <w:name w:val="标题 1 字符"/>
    <w:basedOn w:val="46"/>
    <w:link w:val="2"/>
    <w:qFormat/>
    <w:uiPriority w:val="9"/>
    <w:rPr>
      <w:rFonts w:asciiTheme="majorHAnsi" w:hAnsiTheme="majorHAnsi" w:eastAsiaTheme="majorEastAsia" w:cstheme="majorBidi"/>
      <w:b/>
      <w:bCs/>
      <w:kern w:val="32"/>
      <w:sz w:val="32"/>
      <w:szCs w:val="32"/>
      <w:lang w:eastAsia="en-US" w:bidi="en-US"/>
    </w:rPr>
  </w:style>
  <w:style w:type="character" w:customStyle="1" w:styleId="58">
    <w:name w:val="标题 2 字符"/>
    <w:basedOn w:val="46"/>
    <w:link w:val="3"/>
    <w:qFormat/>
    <w:uiPriority w:val="9"/>
    <w:rPr>
      <w:rFonts w:asciiTheme="majorHAnsi" w:hAnsiTheme="majorHAnsi" w:eastAsiaTheme="majorEastAsia" w:cstheme="majorBidi"/>
      <w:b/>
      <w:bCs/>
      <w:i/>
      <w:iCs/>
      <w:kern w:val="0"/>
      <w:sz w:val="28"/>
      <w:szCs w:val="28"/>
      <w:lang w:eastAsia="en-US" w:bidi="en-US"/>
    </w:rPr>
  </w:style>
  <w:style w:type="character" w:customStyle="1" w:styleId="59">
    <w:name w:val="标题 3 字符"/>
    <w:basedOn w:val="46"/>
    <w:link w:val="4"/>
    <w:qFormat/>
    <w:uiPriority w:val="9"/>
    <w:rPr>
      <w:rFonts w:asciiTheme="majorHAnsi" w:hAnsiTheme="majorHAnsi" w:eastAsiaTheme="majorEastAsia" w:cstheme="majorBidi"/>
      <w:b/>
      <w:bCs/>
      <w:kern w:val="0"/>
      <w:sz w:val="26"/>
      <w:szCs w:val="26"/>
      <w:lang w:eastAsia="en-US" w:bidi="en-US"/>
    </w:rPr>
  </w:style>
  <w:style w:type="character" w:customStyle="1" w:styleId="60">
    <w:name w:val="标题 4 字符"/>
    <w:basedOn w:val="46"/>
    <w:link w:val="5"/>
    <w:qFormat/>
    <w:uiPriority w:val="0"/>
    <w:rPr>
      <w:rFonts w:cstheme="majorBidi"/>
      <w:b/>
      <w:bCs/>
      <w:kern w:val="0"/>
      <w:sz w:val="28"/>
      <w:szCs w:val="28"/>
      <w:lang w:eastAsia="en-US" w:bidi="en-US"/>
    </w:rPr>
  </w:style>
  <w:style w:type="character" w:customStyle="1" w:styleId="61">
    <w:name w:val="标题 5 字符"/>
    <w:basedOn w:val="46"/>
    <w:link w:val="6"/>
    <w:qFormat/>
    <w:uiPriority w:val="9"/>
    <w:rPr>
      <w:rFonts w:cstheme="majorBidi"/>
      <w:b/>
      <w:bCs/>
      <w:i/>
      <w:iCs/>
      <w:kern w:val="0"/>
      <w:sz w:val="26"/>
      <w:szCs w:val="26"/>
      <w:lang w:eastAsia="en-US" w:bidi="en-US"/>
    </w:rPr>
  </w:style>
  <w:style w:type="character" w:customStyle="1" w:styleId="62">
    <w:name w:val="标题 6 字符"/>
    <w:basedOn w:val="46"/>
    <w:link w:val="7"/>
    <w:qFormat/>
    <w:uiPriority w:val="9"/>
    <w:rPr>
      <w:rFonts w:cstheme="majorBidi"/>
      <w:b/>
      <w:bCs/>
      <w:kern w:val="0"/>
      <w:sz w:val="22"/>
      <w:lang w:eastAsia="en-US" w:bidi="en-US"/>
    </w:rPr>
  </w:style>
  <w:style w:type="character" w:customStyle="1" w:styleId="63">
    <w:name w:val="标题 7 字符"/>
    <w:basedOn w:val="46"/>
    <w:link w:val="8"/>
    <w:qFormat/>
    <w:uiPriority w:val="9"/>
    <w:rPr>
      <w:rFonts w:cstheme="majorBidi"/>
      <w:kern w:val="0"/>
      <w:sz w:val="24"/>
      <w:szCs w:val="24"/>
      <w:lang w:eastAsia="en-US" w:bidi="en-US"/>
    </w:rPr>
  </w:style>
  <w:style w:type="character" w:customStyle="1" w:styleId="64">
    <w:name w:val="标题 8 字符"/>
    <w:basedOn w:val="46"/>
    <w:link w:val="9"/>
    <w:qFormat/>
    <w:uiPriority w:val="9"/>
    <w:rPr>
      <w:rFonts w:cstheme="majorBidi"/>
      <w:i/>
      <w:iCs/>
      <w:kern w:val="0"/>
      <w:sz w:val="24"/>
      <w:szCs w:val="24"/>
      <w:lang w:eastAsia="en-US" w:bidi="en-US"/>
    </w:rPr>
  </w:style>
  <w:style w:type="character" w:customStyle="1" w:styleId="65">
    <w:name w:val="标题 9 字符"/>
    <w:basedOn w:val="46"/>
    <w:link w:val="10"/>
    <w:qFormat/>
    <w:uiPriority w:val="9"/>
    <w:rPr>
      <w:rFonts w:asciiTheme="majorHAnsi" w:hAnsiTheme="majorHAnsi" w:eastAsiaTheme="majorEastAsia" w:cstheme="majorBidi"/>
      <w:kern w:val="0"/>
      <w:sz w:val="22"/>
      <w:lang w:eastAsia="en-US" w:bidi="en-US"/>
    </w:rPr>
  </w:style>
  <w:style w:type="character" w:customStyle="1" w:styleId="66">
    <w:name w:val="文档结构图 字符"/>
    <w:basedOn w:val="46"/>
    <w:link w:val="15"/>
    <w:qFormat/>
    <w:uiPriority w:val="0"/>
    <w:rPr>
      <w:rFonts w:ascii="宋体" w:hAnsi="宋体" w:eastAsia="宋体" w:cs="Times New Roman"/>
      <w:kern w:val="0"/>
      <w:sz w:val="18"/>
      <w:szCs w:val="18"/>
      <w:lang w:eastAsia="en-US" w:bidi="en-US"/>
    </w:rPr>
  </w:style>
  <w:style w:type="character" w:customStyle="1" w:styleId="67">
    <w:name w:val="批注文字 字符"/>
    <w:basedOn w:val="46"/>
    <w:link w:val="16"/>
    <w:qFormat/>
    <w:uiPriority w:val="0"/>
    <w:rPr>
      <w:rFonts w:ascii="宋体" w:hAnsi="宋体" w:eastAsia="宋体" w:cs="Times New Roman"/>
      <w:kern w:val="0"/>
      <w:sz w:val="24"/>
      <w:szCs w:val="24"/>
      <w:lang w:eastAsia="en-US" w:bidi="en-US"/>
    </w:rPr>
  </w:style>
  <w:style w:type="character" w:customStyle="1" w:styleId="68">
    <w:name w:val="正文文本 3 字符"/>
    <w:basedOn w:val="46"/>
    <w:link w:val="17"/>
    <w:qFormat/>
    <w:uiPriority w:val="0"/>
    <w:rPr>
      <w:rFonts w:ascii="Times New Roman" w:hAnsi="Times New Roman" w:eastAsia="宋体" w:cs="Times New Roman"/>
      <w:kern w:val="0"/>
      <w:sz w:val="16"/>
      <w:szCs w:val="16"/>
      <w:lang w:eastAsia="en-US" w:bidi="en-US"/>
    </w:rPr>
  </w:style>
  <w:style w:type="character" w:customStyle="1" w:styleId="69">
    <w:name w:val="正文文本 字符"/>
    <w:basedOn w:val="46"/>
    <w:link w:val="18"/>
    <w:qFormat/>
    <w:uiPriority w:val="0"/>
    <w:rPr>
      <w:rFonts w:ascii="Times New Roman" w:hAnsi="Times New Roman" w:eastAsia="黑体" w:cs="Times New Roman"/>
      <w:kern w:val="0"/>
      <w:sz w:val="28"/>
      <w:szCs w:val="24"/>
      <w:lang w:eastAsia="en-US" w:bidi="en-US"/>
    </w:rPr>
  </w:style>
  <w:style w:type="character" w:customStyle="1" w:styleId="70">
    <w:name w:val="正文文本缩进 字符"/>
    <w:basedOn w:val="46"/>
    <w:link w:val="19"/>
    <w:qFormat/>
    <w:uiPriority w:val="99"/>
    <w:rPr>
      <w:rFonts w:ascii="Times New Roman" w:hAnsi="Times New Roman" w:eastAsia="宋体" w:cs="Times New Roman"/>
      <w:kern w:val="0"/>
      <w:sz w:val="24"/>
      <w:szCs w:val="24"/>
      <w:lang w:eastAsia="en-US" w:bidi="en-US"/>
    </w:rPr>
  </w:style>
  <w:style w:type="character" w:customStyle="1" w:styleId="71">
    <w:name w:val="纯文本 字符"/>
    <w:basedOn w:val="46"/>
    <w:link w:val="23"/>
    <w:qFormat/>
    <w:uiPriority w:val="0"/>
    <w:rPr>
      <w:rFonts w:ascii="宋体" w:hAnsi="Courier New" w:eastAsia="宋体" w:cs="Times New Roman"/>
      <w:kern w:val="0"/>
      <w:sz w:val="24"/>
      <w:szCs w:val="21"/>
      <w:lang w:eastAsia="en-US" w:bidi="en-US"/>
    </w:rPr>
  </w:style>
  <w:style w:type="character" w:customStyle="1" w:styleId="72">
    <w:name w:val="日期 字符"/>
    <w:basedOn w:val="46"/>
    <w:link w:val="25"/>
    <w:qFormat/>
    <w:uiPriority w:val="99"/>
    <w:rPr>
      <w:rFonts w:ascii="Calibri" w:hAnsi="Calibri" w:eastAsia="宋体" w:cs="Times New Roman"/>
      <w:kern w:val="0"/>
      <w:sz w:val="24"/>
      <w:szCs w:val="24"/>
      <w:lang w:eastAsia="en-US" w:bidi="en-US"/>
    </w:rPr>
  </w:style>
  <w:style w:type="character" w:customStyle="1" w:styleId="73">
    <w:name w:val="正文文本缩进 2 字符"/>
    <w:basedOn w:val="46"/>
    <w:link w:val="26"/>
    <w:qFormat/>
    <w:uiPriority w:val="0"/>
    <w:rPr>
      <w:rFonts w:ascii="Times New Roman" w:hAnsi="Times New Roman" w:eastAsia="宋体" w:cs="Times New Roman"/>
      <w:kern w:val="0"/>
      <w:sz w:val="24"/>
      <w:szCs w:val="24"/>
      <w:lang w:eastAsia="en-US" w:bidi="en-US"/>
    </w:rPr>
  </w:style>
  <w:style w:type="character" w:customStyle="1" w:styleId="74">
    <w:name w:val="批注框文本 字符"/>
    <w:basedOn w:val="46"/>
    <w:link w:val="27"/>
    <w:qFormat/>
    <w:uiPriority w:val="99"/>
    <w:rPr>
      <w:rFonts w:ascii="宋体" w:hAnsi="宋体" w:eastAsia="宋体" w:cs="Times New Roman"/>
      <w:kern w:val="0"/>
      <w:sz w:val="18"/>
      <w:szCs w:val="18"/>
      <w:lang w:eastAsia="en-US" w:bidi="en-US"/>
    </w:rPr>
  </w:style>
  <w:style w:type="paragraph" w:customStyle="1" w:styleId="75">
    <w:name w:val="索引 51"/>
    <w:basedOn w:val="1"/>
    <w:qFormat/>
    <w:uiPriority w:val="0"/>
    <w:pPr>
      <w:widowControl/>
      <w:kinsoku w:val="0"/>
      <w:autoSpaceDE w:val="0"/>
      <w:autoSpaceDN w:val="0"/>
      <w:adjustRightInd w:val="0"/>
      <w:snapToGrid w:val="0"/>
      <w:spacing w:line="240" w:lineRule="auto"/>
      <w:ind w:left="1680"/>
      <w:jc w:val="left"/>
    </w:pPr>
    <w:rPr>
      <w:rFonts w:ascii="Arial" w:hAnsi="Arial" w:eastAsia="Arial" w:cs="Arial"/>
      <w:color w:val="000000"/>
      <w:kern w:val="0"/>
      <w:szCs w:val="21"/>
    </w:rPr>
  </w:style>
  <w:style w:type="character" w:customStyle="1" w:styleId="76">
    <w:name w:val="副标题 字符"/>
    <w:basedOn w:val="46"/>
    <w:link w:val="32"/>
    <w:qFormat/>
    <w:uiPriority w:val="11"/>
    <w:rPr>
      <w:rFonts w:asciiTheme="majorHAnsi" w:hAnsiTheme="majorHAnsi" w:eastAsiaTheme="majorEastAsia" w:cstheme="majorBidi"/>
      <w:kern w:val="0"/>
      <w:sz w:val="24"/>
      <w:szCs w:val="24"/>
      <w:lang w:eastAsia="en-US" w:bidi="en-US"/>
    </w:rPr>
  </w:style>
  <w:style w:type="character" w:customStyle="1" w:styleId="77">
    <w:name w:val="脚注文本 字符"/>
    <w:basedOn w:val="46"/>
    <w:link w:val="33"/>
    <w:qFormat/>
    <w:uiPriority w:val="0"/>
    <w:rPr>
      <w:rFonts w:ascii="Times New Roman" w:hAnsi="Times New Roman" w:cs="Times New Roman"/>
      <w:kern w:val="0"/>
      <w:sz w:val="18"/>
      <w:szCs w:val="18"/>
      <w:lang w:eastAsia="en-US" w:bidi="en-US"/>
    </w:rPr>
  </w:style>
  <w:style w:type="character" w:customStyle="1" w:styleId="78">
    <w:name w:val="正文文本缩进 3 字符"/>
    <w:basedOn w:val="46"/>
    <w:link w:val="35"/>
    <w:qFormat/>
    <w:uiPriority w:val="0"/>
    <w:rPr>
      <w:rFonts w:ascii="Times New Roman" w:hAnsi="Times New Roman" w:eastAsia="宋体" w:cs="Times New Roman"/>
      <w:kern w:val="0"/>
      <w:sz w:val="16"/>
      <w:szCs w:val="16"/>
      <w:lang w:eastAsia="en-US" w:bidi="en-US"/>
    </w:rPr>
  </w:style>
  <w:style w:type="character" w:customStyle="1" w:styleId="79">
    <w:name w:val="正文文本 2 字符"/>
    <w:basedOn w:val="46"/>
    <w:link w:val="38"/>
    <w:qFormat/>
    <w:uiPriority w:val="0"/>
    <w:rPr>
      <w:rFonts w:ascii="Times New Roman" w:hAnsi="Times New Roman" w:eastAsia="宋体" w:cs="Times New Roman"/>
      <w:kern w:val="0"/>
      <w:sz w:val="24"/>
      <w:szCs w:val="24"/>
      <w:lang w:eastAsia="en-US" w:bidi="en-US"/>
    </w:rPr>
  </w:style>
  <w:style w:type="character" w:customStyle="1" w:styleId="80">
    <w:name w:val="HTML 预设格式 字符"/>
    <w:basedOn w:val="46"/>
    <w:link w:val="39"/>
    <w:qFormat/>
    <w:uiPriority w:val="99"/>
    <w:rPr>
      <w:rFonts w:ascii="Arial Unicode MS" w:hAnsi="Arial Unicode MS" w:eastAsia="Arial Unicode MS" w:cs="Arial Unicode MS"/>
      <w:kern w:val="0"/>
      <w:sz w:val="18"/>
      <w:szCs w:val="18"/>
      <w:lang w:eastAsia="en-US" w:bidi="en-US"/>
    </w:rPr>
  </w:style>
  <w:style w:type="character" w:customStyle="1" w:styleId="81">
    <w:name w:val="标题 字符"/>
    <w:basedOn w:val="46"/>
    <w:link w:val="42"/>
    <w:qFormat/>
    <w:uiPriority w:val="10"/>
    <w:rPr>
      <w:rFonts w:asciiTheme="majorHAnsi" w:hAnsiTheme="majorHAnsi" w:eastAsiaTheme="majorEastAsia" w:cstheme="majorBidi"/>
      <w:b/>
      <w:bCs/>
      <w:kern w:val="28"/>
      <w:sz w:val="32"/>
      <w:szCs w:val="32"/>
      <w:lang w:eastAsia="en-US" w:bidi="en-US"/>
    </w:rPr>
  </w:style>
  <w:style w:type="character" w:customStyle="1" w:styleId="82">
    <w:name w:val="批注主题 字符"/>
    <w:basedOn w:val="67"/>
    <w:link w:val="43"/>
    <w:qFormat/>
    <w:uiPriority w:val="0"/>
    <w:rPr>
      <w:rFonts w:ascii="宋体" w:hAnsi="宋体" w:eastAsia="宋体" w:cs="Times New Roman"/>
      <w:b/>
      <w:bCs/>
      <w:kern w:val="0"/>
      <w:sz w:val="24"/>
      <w:szCs w:val="24"/>
      <w:lang w:eastAsia="en-US" w:bidi="en-US"/>
    </w:rPr>
  </w:style>
  <w:style w:type="character" w:customStyle="1" w:styleId="83">
    <w:name w:val="标题 5 Char1"/>
    <w:qFormat/>
    <w:uiPriority w:val="0"/>
    <w:rPr>
      <w:rFonts w:ascii="Times New Roman" w:hAnsi="Times New Roman" w:eastAsia="宋体" w:cs="Times New Roman"/>
      <w:b/>
      <w:bCs/>
      <w:sz w:val="28"/>
      <w:szCs w:val="28"/>
    </w:rPr>
  </w:style>
  <w:style w:type="character" w:customStyle="1" w:styleId="84">
    <w:name w:val="标题 6 Char1"/>
    <w:qFormat/>
    <w:uiPriority w:val="0"/>
    <w:rPr>
      <w:rFonts w:ascii="Arial" w:hAnsi="Arial" w:eastAsia="黑体" w:cs="Times New Roman"/>
      <w:b/>
      <w:kern w:val="0"/>
      <w:sz w:val="24"/>
      <w:szCs w:val="20"/>
    </w:rPr>
  </w:style>
  <w:style w:type="character" w:customStyle="1" w:styleId="85">
    <w:name w:val="标题 7 Char1"/>
    <w:qFormat/>
    <w:uiPriority w:val="0"/>
    <w:rPr>
      <w:rFonts w:ascii="宋体" w:hAnsi="Times New Roman" w:eastAsia="宋体" w:cs="Times New Roman"/>
      <w:b/>
      <w:kern w:val="0"/>
      <w:sz w:val="24"/>
      <w:szCs w:val="20"/>
    </w:rPr>
  </w:style>
  <w:style w:type="character" w:customStyle="1" w:styleId="86">
    <w:name w:val="标题 8 Char1"/>
    <w:qFormat/>
    <w:uiPriority w:val="0"/>
    <w:rPr>
      <w:rFonts w:ascii="Arial" w:hAnsi="Arial" w:eastAsia="黑体" w:cs="Times New Roman"/>
      <w:kern w:val="0"/>
      <w:sz w:val="24"/>
      <w:szCs w:val="20"/>
    </w:rPr>
  </w:style>
  <w:style w:type="character" w:customStyle="1" w:styleId="87">
    <w:name w:val="标题 9 Char1"/>
    <w:qFormat/>
    <w:uiPriority w:val="0"/>
    <w:rPr>
      <w:rFonts w:ascii="Arial" w:hAnsi="Arial" w:eastAsia="黑体" w:cs="Times New Roman"/>
      <w:kern w:val="0"/>
      <w:szCs w:val="20"/>
    </w:rPr>
  </w:style>
  <w:style w:type="character" w:customStyle="1" w:styleId="88">
    <w:name w:val="标题 Char2"/>
    <w:qFormat/>
    <w:uiPriority w:val="10"/>
    <w:rPr>
      <w:rFonts w:ascii="仿宋_GB2312" w:hAnsi="Arial" w:eastAsia="Arial Unicode MS" w:cs="Times New Roman"/>
      <w:bCs/>
      <w:kern w:val="56"/>
      <w:sz w:val="28"/>
      <w:szCs w:val="21"/>
    </w:rPr>
  </w:style>
  <w:style w:type="character" w:customStyle="1" w:styleId="89">
    <w:name w:val="副标题 Char2"/>
    <w:qFormat/>
    <w:uiPriority w:val="0"/>
    <w:rPr>
      <w:rFonts w:ascii="Cambria" w:hAnsi="Cambria" w:eastAsia="宋体" w:cs="Times New Roman"/>
      <w:b/>
      <w:bCs/>
      <w:kern w:val="28"/>
      <w:sz w:val="32"/>
      <w:szCs w:val="32"/>
    </w:rPr>
  </w:style>
  <w:style w:type="character" w:customStyle="1" w:styleId="90">
    <w:name w:val="正文文本 2 Char2"/>
    <w:qFormat/>
    <w:uiPriority w:val="0"/>
    <w:rPr>
      <w:rFonts w:ascii="Times New Roman" w:hAnsi="Times New Roman" w:eastAsia="宋体" w:cs="Times New Roman"/>
      <w:szCs w:val="24"/>
    </w:rPr>
  </w:style>
  <w:style w:type="paragraph" w:styleId="91">
    <w:name w:val="No Spacing"/>
    <w:basedOn w:val="1"/>
    <w:qFormat/>
    <w:uiPriority w:val="1"/>
    <w:pPr>
      <w:widowControl/>
      <w:spacing w:line="240" w:lineRule="auto"/>
      <w:jc w:val="left"/>
    </w:pPr>
    <w:rPr>
      <w:rFonts w:cs="Times New Roman"/>
      <w:kern w:val="0"/>
      <w:sz w:val="24"/>
      <w:szCs w:val="32"/>
      <w:lang w:eastAsia="en-US" w:bidi="en-US"/>
    </w:rPr>
  </w:style>
  <w:style w:type="paragraph" w:styleId="92">
    <w:name w:val="List Paragraph"/>
    <w:basedOn w:val="1"/>
    <w:qFormat/>
    <w:uiPriority w:val="34"/>
    <w:pPr>
      <w:widowControl/>
      <w:spacing w:line="240" w:lineRule="auto"/>
      <w:ind w:left="720"/>
      <w:contextualSpacing/>
      <w:jc w:val="left"/>
    </w:pPr>
    <w:rPr>
      <w:rFonts w:cs="Times New Roman"/>
      <w:kern w:val="0"/>
      <w:sz w:val="24"/>
      <w:szCs w:val="24"/>
      <w:lang w:eastAsia="en-US" w:bidi="en-US"/>
    </w:rPr>
  </w:style>
  <w:style w:type="paragraph" w:customStyle="1" w:styleId="93">
    <w:name w:val="TOC 标题1"/>
    <w:basedOn w:val="2"/>
    <w:unhideWhenUsed/>
    <w:qFormat/>
    <w:uiPriority w:val="39"/>
    <w:pPr>
      <w:outlineLvl w:val="9"/>
    </w:pPr>
  </w:style>
  <w:style w:type="paragraph" w:customStyle="1" w:styleId="94">
    <w:name w:val="Xt1"/>
    <w:basedOn w:val="1"/>
    <w:link w:val="95"/>
    <w:qFormat/>
    <w:uiPriority w:val="0"/>
    <w:pPr>
      <w:spacing w:beforeLines="50" w:afterLines="50"/>
      <w:ind w:firstLine="640" w:firstLineChars="200"/>
    </w:pPr>
    <w:rPr>
      <w:rFonts w:ascii="黑体" w:hAnsi="黑体" w:eastAsia="黑体"/>
      <w:sz w:val="32"/>
      <w:szCs w:val="32"/>
    </w:rPr>
  </w:style>
  <w:style w:type="character" w:customStyle="1" w:styleId="95">
    <w:name w:val="Xt1 Char"/>
    <w:basedOn w:val="46"/>
    <w:link w:val="94"/>
    <w:qFormat/>
    <w:uiPriority w:val="0"/>
    <w:rPr>
      <w:rFonts w:ascii="黑体" w:hAnsi="黑体" w:eastAsia="黑体"/>
      <w:sz w:val="32"/>
      <w:szCs w:val="32"/>
    </w:rPr>
  </w:style>
  <w:style w:type="paragraph" w:customStyle="1" w:styleId="96">
    <w:name w:val="Xt2"/>
    <w:basedOn w:val="1"/>
    <w:link w:val="97"/>
    <w:qFormat/>
    <w:uiPriority w:val="0"/>
    <w:pPr>
      <w:spacing w:beforeLines="50" w:afterLines="50"/>
      <w:ind w:firstLine="200" w:firstLineChars="200"/>
    </w:pPr>
    <w:rPr>
      <w:rFonts w:ascii="方正楷体_GBK" w:eastAsia="方正楷体_GBK"/>
      <w:sz w:val="32"/>
      <w:szCs w:val="32"/>
    </w:rPr>
  </w:style>
  <w:style w:type="character" w:customStyle="1" w:styleId="97">
    <w:name w:val="Xt2 Char"/>
    <w:basedOn w:val="46"/>
    <w:link w:val="96"/>
    <w:qFormat/>
    <w:uiPriority w:val="0"/>
    <w:rPr>
      <w:rFonts w:ascii="方正楷体_GBK" w:eastAsia="方正楷体_GBK"/>
      <w:sz w:val="32"/>
      <w:szCs w:val="32"/>
    </w:rPr>
  </w:style>
  <w:style w:type="paragraph" w:customStyle="1" w:styleId="98">
    <w:name w:val="Xt3"/>
    <w:basedOn w:val="1"/>
    <w:link w:val="99"/>
    <w:qFormat/>
    <w:uiPriority w:val="0"/>
    <w:pPr>
      <w:ind w:firstLine="643" w:firstLineChars="200"/>
    </w:pPr>
    <w:rPr>
      <w:rFonts w:ascii="方正仿宋_GBK" w:eastAsia="方正仿宋_GBK"/>
      <w:b/>
      <w:sz w:val="32"/>
      <w:szCs w:val="32"/>
    </w:rPr>
  </w:style>
  <w:style w:type="character" w:customStyle="1" w:styleId="99">
    <w:name w:val="Xt3 Char"/>
    <w:basedOn w:val="46"/>
    <w:link w:val="98"/>
    <w:qFormat/>
    <w:uiPriority w:val="0"/>
    <w:rPr>
      <w:rFonts w:ascii="方正仿宋_GBK" w:eastAsia="方正仿宋_GBK"/>
      <w:b/>
      <w:sz w:val="32"/>
      <w:szCs w:val="32"/>
    </w:rPr>
  </w:style>
  <w:style w:type="paragraph" w:customStyle="1" w:styleId="100">
    <w:name w:val="申报3标"/>
    <w:basedOn w:val="1"/>
    <w:link w:val="101"/>
    <w:qFormat/>
    <w:uiPriority w:val="0"/>
    <w:pPr>
      <w:spacing w:line="570" w:lineRule="exact"/>
      <w:outlineLvl w:val="2"/>
    </w:pPr>
    <w:rPr>
      <w:rFonts w:ascii="仿宋" w:hAnsi="仿宋" w:eastAsia="仿宋"/>
      <w:b/>
      <w:sz w:val="32"/>
      <w:szCs w:val="32"/>
    </w:rPr>
  </w:style>
  <w:style w:type="character" w:customStyle="1" w:styleId="101">
    <w:name w:val="申报3标 Char"/>
    <w:link w:val="100"/>
    <w:qFormat/>
    <w:uiPriority w:val="0"/>
    <w:rPr>
      <w:rFonts w:ascii="仿宋" w:hAnsi="仿宋" w:eastAsia="仿宋"/>
      <w:b/>
      <w:sz w:val="32"/>
      <w:szCs w:val="32"/>
    </w:rPr>
  </w:style>
  <w:style w:type="paragraph" w:customStyle="1" w:styleId="102">
    <w:name w:val="申报2标"/>
    <w:basedOn w:val="1"/>
    <w:link w:val="103"/>
    <w:qFormat/>
    <w:uiPriority w:val="0"/>
    <w:pPr>
      <w:spacing w:line="570" w:lineRule="exact"/>
      <w:outlineLvl w:val="1"/>
    </w:pPr>
    <w:rPr>
      <w:rFonts w:ascii="仿宋" w:hAnsi="仿宋" w:eastAsia="仿宋"/>
      <w:b/>
      <w:sz w:val="32"/>
      <w:szCs w:val="32"/>
    </w:rPr>
  </w:style>
  <w:style w:type="character" w:customStyle="1" w:styleId="103">
    <w:name w:val="申报2标 Char"/>
    <w:link w:val="102"/>
    <w:qFormat/>
    <w:uiPriority w:val="0"/>
    <w:rPr>
      <w:rFonts w:ascii="仿宋" w:hAnsi="仿宋" w:eastAsia="仿宋"/>
      <w:b/>
      <w:sz w:val="32"/>
      <w:szCs w:val="32"/>
    </w:rPr>
  </w:style>
  <w:style w:type="paragraph" w:customStyle="1" w:styleId="104">
    <w:name w:val="基础文字"/>
    <w:basedOn w:val="1"/>
    <w:link w:val="105"/>
    <w:qFormat/>
    <w:uiPriority w:val="0"/>
    <w:pPr>
      <w:snapToGrid w:val="0"/>
      <w:spacing w:line="420" w:lineRule="atLeast"/>
    </w:pPr>
    <w:rPr>
      <w:rFonts w:ascii="Times New Roman" w:hAnsi="宋体" w:eastAsia="仿宋_GB2312"/>
      <w:szCs w:val="21"/>
    </w:rPr>
  </w:style>
  <w:style w:type="character" w:customStyle="1" w:styleId="105">
    <w:name w:val="基础文字 Char"/>
    <w:basedOn w:val="46"/>
    <w:link w:val="104"/>
    <w:qFormat/>
    <w:uiPriority w:val="0"/>
    <w:rPr>
      <w:rFonts w:ascii="Times New Roman" w:hAnsi="宋体" w:eastAsia="仿宋_GB2312"/>
      <w:szCs w:val="21"/>
    </w:rPr>
  </w:style>
  <w:style w:type="paragraph" w:customStyle="1" w:styleId="106">
    <w:name w:val="申报正文"/>
    <w:basedOn w:val="1"/>
    <w:link w:val="107"/>
    <w:qFormat/>
    <w:uiPriority w:val="0"/>
    <w:pPr>
      <w:spacing w:line="340" w:lineRule="exact"/>
      <w:ind w:firstLine="464" w:firstLineChars="200"/>
    </w:pPr>
    <w:rPr>
      <w:rFonts w:ascii="Times New Roman" w:hAnsi="Times New Roman" w:eastAsia="仿宋_GB2312"/>
      <w:spacing w:val="-4"/>
    </w:rPr>
  </w:style>
  <w:style w:type="character" w:customStyle="1" w:styleId="107">
    <w:name w:val="申报正文 Char"/>
    <w:link w:val="106"/>
    <w:qFormat/>
    <w:uiPriority w:val="0"/>
    <w:rPr>
      <w:rFonts w:ascii="Times New Roman" w:hAnsi="Times New Roman" w:eastAsia="仿宋_GB2312"/>
      <w:spacing w:val="-4"/>
    </w:rPr>
  </w:style>
  <w:style w:type="paragraph" w:customStyle="1" w:styleId="108">
    <w:name w:val="JR2"/>
    <w:basedOn w:val="1"/>
    <w:link w:val="109"/>
    <w:qFormat/>
    <w:uiPriority w:val="0"/>
    <w:pPr>
      <w:spacing w:beforeLines="100" w:afterLines="50" w:line="360" w:lineRule="auto"/>
      <w:ind w:left="200" w:leftChars="200" w:firstLine="562" w:firstLineChars="200"/>
    </w:pPr>
    <w:rPr>
      <w:rFonts w:ascii="仿宋_GB2312" w:eastAsia="仿宋_GB2312"/>
      <w:b/>
      <w:sz w:val="28"/>
      <w:szCs w:val="28"/>
    </w:rPr>
  </w:style>
  <w:style w:type="character" w:customStyle="1" w:styleId="109">
    <w:name w:val="JR2 Char Char"/>
    <w:link w:val="108"/>
    <w:qFormat/>
    <w:uiPriority w:val="0"/>
    <w:rPr>
      <w:rFonts w:ascii="仿宋_GB2312" w:eastAsia="仿宋_GB2312"/>
      <w:b/>
      <w:sz w:val="28"/>
      <w:szCs w:val="28"/>
    </w:rPr>
  </w:style>
  <w:style w:type="paragraph" w:customStyle="1" w:styleId="110">
    <w:name w:val="Char1"/>
    <w:basedOn w:val="1"/>
    <w:qFormat/>
    <w:uiPriority w:val="0"/>
    <w:pPr>
      <w:spacing w:after="160" w:line="240" w:lineRule="exact"/>
    </w:pPr>
    <w:rPr>
      <w:rFonts w:ascii="Verdana" w:hAnsi="Verdana" w:eastAsia="宋体" w:cs="Verdana"/>
      <w:sz w:val="20"/>
      <w:szCs w:val="20"/>
    </w:rPr>
  </w:style>
  <w:style w:type="character" w:customStyle="1" w:styleId="111">
    <w:name w:val="tpc_content1"/>
    <w:qFormat/>
    <w:uiPriority w:val="0"/>
    <w:rPr>
      <w:sz w:val="20"/>
      <w:szCs w:val="20"/>
    </w:rPr>
  </w:style>
  <w:style w:type="character" w:customStyle="1" w:styleId="112">
    <w:name w:val="neirong style25"/>
    <w:basedOn w:val="46"/>
    <w:qFormat/>
    <w:uiPriority w:val="99"/>
  </w:style>
  <w:style w:type="character" w:customStyle="1" w:styleId="113">
    <w:name w:val="a31"/>
    <w:qFormat/>
    <w:uiPriority w:val="0"/>
    <w:rPr>
      <w:sz w:val="20"/>
      <w:szCs w:val="20"/>
    </w:rPr>
  </w:style>
  <w:style w:type="character" w:customStyle="1" w:styleId="114">
    <w:name w:val="style161"/>
    <w:basedOn w:val="46"/>
    <w:qFormat/>
    <w:uiPriority w:val="0"/>
  </w:style>
  <w:style w:type="paragraph" w:customStyle="1" w:styleId="115">
    <w:name w:val="JR1"/>
    <w:basedOn w:val="1"/>
    <w:link w:val="116"/>
    <w:qFormat/>
    <w:uiPriority w:val="0"/>
    <w:pPr>
      <w:spacing w:beforeLines="100" w:afterLines="100" w:line="360" w:lineRule="auto"/>
      <w:ind w:left="200" w:leftChars="200" w:firstLine="602" w:firstLineChars="200"/>
    </w:pPr>
    <w:rPr>
      <w:rFonts w:ascii="仿宋_GB2312" w:eastAsia="仿宋_GB2312"/>
      <w:b/>
      <w:sz w:val="30"/>
      <w:szCs w:val="30"/>
    </w:rPr>
  </w:style>
  <w:style w:type="character" w:customStyle="1" w:styleId="116">
    <w:name w:val="JR1 Char Char"/>
    <w:link w:val="115"/>
    <w:qFormat/>
    <w:uiPriority w:val="0"/>
    <w:rPr>
      <w:rFonts w:ascii="仿宋_GB2312" w:eastAsia="仿宋_GB2312"/>
      <w:b/>
      <w:sz w:val="30"/>
      <w:szCs w:val="30"/>
    </w:rPr>
  </w:style>
  <w:style w:type="paragraph" w:customStyle="1" w:styleId="117">
    <w:name w:val="JR3"/>
    <w:basedOn w:val="1"/>
    <w:link w:val="118"/>
    <w:qFormat/>
    <w:uiPriority w:val="0"/>
    <w:pPr>
      <w:spacing w:beforeLines="50" w:afterLines="50" w:line="360" w:lineRule="auto"/>
      <w:ind w:left="200" w:leftChars="200" w:firstLine="562" w:firstLineChars="200"/>
    </w:pPr>
    <w:rPr>
      <w:rFonts w:ascii="仿宋_GB2312" w:eastAsia="仿宋_GB2312"/>
      <w:b/>
      <w:sz w:val="28"/>
      <w:szCs w:val="28"/>
    </w:rPr>
  </w:style>
  <w:style w:type="character" w:customStyle="1" w:styleId="118">
    <w:name w:val="JR3 Char Char"/>
    <w:link w:val="117"/>
    <w:qFormat/>
    <w:uiPriority w:val="0"/>
    <w:rPr>
      <w:rFonts w:ascii="仿宋_GB2312" w:eastAsia="仿宋_GB2312"/>
      <w:b/>
      <w:sz w:val="28"/>
      <w:szCs w:val="28"/>
    </w:rPr>
  </w:style>
  <w:style w:type="paragraph" w:customStyle="1" w:styleId="119">
    <w:name w:val="文档结构图1"/>
    <w:basedOn w:val="1"/>
    <w:link w:val="120"/>
    <w:qFormat/>
    <w:uiPriority w:val="0"/>
    <w:rPr>
      <w:rFonts w:ascii="Microsoft YaHei UI" w:eastAsia="Microsoft YaHei UI"/>
      <w:sz w:val="18"/>
      <w:szCs w:val="18"/>
    </w:rPr>
  </w:style>
  <w:style w:type="character" w:customStyle="1" w:styleId="120">
    <w:name w:val="文档结构图 Char1"/>
    <w:basedOn w:val="46"/>
    <w:link w:val="119"/>
    <w:qFormat/>
    <w:uiPriority w:val="0"/>
    <w:rPr>
      <w:rFonts w:ascii="Microsoft YaHei UI" w:eastAsia="Microsoft YaHei UI"/>
      <w:sz w:val="18"/>
      <w:szCs w:val="18"/>
    </w:rPr>
  </w:style>
  <w:style w:type="paragraph" w:customStyle="1" w:styleId="121">
    <w:name w:val="font108"/>
    <w:basedOn w:val="1"/>
    <w:qFormat/>
    <w:uiPriority w:val="0"/>
    <w:pPr>
      <w:spacing w:before="100" w:beforeAutospacing="1" w:after="100" w:afterAutospacing="1" w:line="400" w:lineRule="atLeast"/>
      <w:ind w:left="200" w:leftChars="200"/>
    </w:pPr>
    <w:rPr>
      <w:rFonts w:ascii="宋体" w:hAnsi="宋体" w:eastAsia="宋体" w:cs="宋体"/>
      <w:color w:val="333333"/>
    </w:rPr>
  </w:style>
  <w:style w:type="paragraph" w:customStyle="1" w:styleId="122">
    <w:name w:val="正文 New"/>
    <w:qFormat/>
    <w:uiPriority w:val="0"/>
    <w:pPr>
      <w:widowControl w:val="0"/>
      <w:spacing w:after="200" w:line="276" w:lineRule="auto"/>
      <w:jc w:val="both"/>
    </w:pPr>
    <w:rPr>
      <w:rFonts w:ascii="Times New Roman" w:hAnsi="Times New Roman" w:eastAsia="宋体" w:cs="Times New Roman"/>
      <w:sz w:val="22"/>
      <w:lang w:val="en-US" w:eastAsia="en-US" w:bidi="en-US"/>
    </w:rPr>
  </w:style>
  <w:style w:type="paragraph" w:customStyle="1" w:styleId="123">
    <w:name w:val="Char 字元 Char Char Char Char Char Char"/>
    <w:basedOn w:val="1"/>
    <w:qFormat/>
    <w:uiPriority w:val="0"/>
    <w:pPr>
      <w:adjustRightInd w:val="0"/>
      <w:snapToGrid w:val="0"/>
      <w:spacing w:before="160" w:after="160" w:line="312" w:lineRule="atLeast"/>
      <w:ind w:left="200" w:leftChars="200"/>
    </w:pPr>
    <w:rPr>
      <w:rFonts w:ascii="方正大标宋简体" w:hAnsi="Verdana" w:eastAsia="方正大标宋简体"/>
      <w:sz w:val="28"/>
      <w:szCs w:val="28"/>
    </w:rPr>
  </w:style>
  <w:style w:type="paragraph" w:customStyle="1" w:styleId="124">
    <w:name w:val="style3"/>
    <w:basedOn w:val="1"/>
    <w:qFormat/>
    <w:uiPriority w:val="0"/>
    <w:pPr>
      <w:spacing w:before="100" w:beforeAutospacing="1" w:after="100" w:afterAutospacing="1" w:line="250" w:lineRule="atLeast"/>
      <w:ind w:left="200" w:leftChars="200"/>
    </w:pPr>
    <w:rPr>
      <w:rFonts w:ascii="宋体" w:hAnsi="宋体" w:eastAsia="宋体" w:cs="宋体"/>
      <w:color w:val="000099"/>
      <w:sz w:val="18"/>
      <w:szCs w:val="18"/>
    </w:rPr>
  </w:style>
  <w:style w:type="paragraph" w:customStyle="1" w:styleId="125">
    <w:name w:val="0"/>
    <w:basedOn w:val="1"/>
    <w:qFormat/>
    <w:uiPriority w:val="0"/>
    <w:pPr>
      <w:spacing w:line="360" w:lineRule="auto"/>
      <w:ind w:left="200" w:leftChars="200"/>
    </w:pPr>
    <w:rPr>
      <w:rFonts w:ascii="Times New Roman" w:hAnsi="Times New Roman" w:eastAsia="宋体"/>
      <w:szCs w:val="21"/>
    </w:rPr>
  </w:style>
  <w:style w:type="paragraph" w:customStyle="1" w:styleId="126">
    <w:name w:val="Char"/>
    <w:basedOn w:val="1"/>
    <w:qFormat/>
    <w:uiPriority w:val="0"/>
    <w:pPr>
      <w:spacing w:after="160" w:line="240" w:lineRule="exact"/>
    </w:pPr>
    <w:rPr>
      <w:rFonts w:ascii="Verdana" w:hAnsi="Verdana" w:eastAsia="宋体"/>
      <w:sz w:val="20"/>
      <w:szCs w:val="20"/>
    </w:rPr>
  </w:style>
  <w:style w:type="paragraph" w:customStyle="1" w:styleId="127">
    <w:name w:val="正文 New New New New"/>
    <w:qFormat/>
    <w:uiPriority w:val="0"/>
    <w:pPr>
      <w:widowControl w:val="0"/>
      <w:spacing w:after="200" w:line="276" w:lineRule="auto"/>
      <w:jc w:val="both"/>
    </w:pPr>
    <w:rPr>
      <w:rFonts w:ascii="Times New Roman" w:hAnsi="Times New Roman" w:eastAsia="宋体" w:cs="Times New Roman"/>
      <w:sz w:val="22"/>
      <w:lang w:val="en-US" w:eastAsia="en-US" w:bidi="en-US"/>
    </w:rPr>
  </w:style>
  <w:style w:type="paragraph" w:customStyle="1" w:styleId="128">
    <w:name w:val="正文 New New"/>
    <w:qFormat/>
    <w:uiPriority w:val="0"/>
    <w:pPr>
      <w:widowControl w:val="0"/>
      <w:spacing w:after="200" w:line="276" w:lineRule="auto"/>
      <w:jc w:val="both"/>
    </w:pPr>
    <w:rPr>
      <w:rFonts w:ascii="Times New Roman" w:hAnsi="Times New Roman" w:eastAsia="宋体" w:cs="Times New Roman"/>
      <w:sz w:val="22"/>
      <w:lang w:val="en-US" w:eastAsia="en-US" w:bidi="en-US"/>
    </w:rPr>
  </w:style>
  <w:style w:type="paragraph" w:customStyle="1" w:styleId="129">
    <w:name w:val="正文 New New New New New"/>
    <w:qFormat/>
    <w:uiPriority w:val="0"/>
    <w:pPr>
      <w:widowControl w:val="0"/>
      <w:spacing w:after="200" w:line="276" w:lineRule="auto"/>
      <w:jc w:val="both"/>
    </w:pPr>
    <w:rPr>
      <w:rFonts w:ascii="Times New Roman" w:hAnsi="Times New Roman" w:eastAsia="宋体" w:cs="Times New Roman"/>
      <w:sz w:val="22"/>
      <w:lang w:val="en-US" w:eastAsia="en-US" w:bidi="en-US"/>
    </w:rPr>
  </w:style>
  <w:style w:type="paragraph" w:customStyle="1" w:styleId="130">
    <w:name w:val="正文 New New New"/>
    <w:qFormat/>
    <w:uiPriority w:val="0"/>
    <w:pPr>
      <w:widowControl w:val="0"/>
      <w:spacing w:after="200" w:line="276" w:lineRule="auto"/>
      <w:jc w:val="both"/>
    </w:pPr>
    <w:rPr>
      <w:rFonts w:ascii="Times New Roman" w:hAnsi="Times New Roman" w:eastAsia="宋体" w:cs="Times New Roman"/>
      <w:sz w:val="22"/>
      <w:lang w:val="en-US" w:eastAsia="en-US" w:bidi="en-US"/>
    </w:rPr>
  </w:style>
  <w:style w:type="paragraph" w:customStyle="1" w:styleId="131">
    <w:name w:val="正文 New New New New New New"/>
    <w:qFormat/>
    <w:uiPriority w:val="0"/>
    <w:pPr>
      <w:widowControl w:val="0"/>
      <w:spacing w:after="200" w:line="276" w:lineRule="auto"/>
      <w:jc w:val="both"/>
    </w:pPr>
    <w:rPr>
      <w:rFonts w:ascii="Times New Roman" w:hAnsi="Times New Roman" w:eastAsia="宋体" w:cs="Times New Roman"/>
      <w:sz w:val="22"/>
      <w:lang w:val="en-US" w:eastAsia="en-US" w:bidi="en-US"/>
    </w:rPr>
  </w:style>
  <w:style w:type="paragraph" w:customStyle="1" w:styleId="132">
    <w:name w:val="正文文本缩进 New"/>
    <w:basedOn w:val="122"/>
    <w:qFormat/>
    <w:uiPriority w:val="0"/>
    <w:pPr>
      <w:ind w:firstLine="420" w:firstLineChars="200"/>
    </w:pPr>
    <w:rPr>
      <w:rFonts w:ascii="宋体" w:hAnsi="宋体"/>
      <w:szCs w:val="24"/>
    </w:rPr>
  </w:style>
  <w:style w:type="character" w:customStyle="1" w:styleId="133">
    <w:name w:val="标题 4 Char2"/>
    <w:qFormat/>
    <w:uiPriority w:val="0"/>
    <w:rPr>
      <w:rFonts w:ascii="Cambria" w:hAnsi="Cambria"/>
      <w:b/>
      <w:bCs/>
      <w:kern w:val="2"/>
      <w:sz w:val="28"/>
      <w:szCs w:val="28"/>
    </w:rPr>
  </w:style>
  <w:style w:type="character" w:customStyle="1" w:styleId="134">
    <w:name w:val="日期 Char1"/>
    <w:basedOn w:val="46"/>
    <w:qFormat/>
    <w:uiPriority w:val="99"/>
  </w:style>
  <w:style w:type="character" w:customStyle="1" w:styleId="135">
    <w:name w:val="正文文本缩进 2 Char2"/>
    <w:qFormat/>
    <w:uiPriority w:val="0"/>
    <w:rPr>
      <w:rFonts w:ascii="Times New Roman" w:hAnsi="Times New Roman"/>
      <w:kern w:val="2"/>
      <w:sz w:val="21"/>
      <w:szCs w:val="24"/>
    </w:rPr>
  </w:style>
  <w:style w:type="character" w:customStyle="1" w:styleId="136">
    <w:name w:val="Char Char1"/>
    <w:qFormat/>
    <w:uiPriority w:val="99"/>
    <w:rPr>
      <w:rFonts w:eastAsia="黑体"/>
      <w:kern w:val="2"/>
      <w:sz w:val="24"/>
    </w:rPr>
  </w:style>
  <w:style w:type="character" w:customStyle="1" w:styleId="137">
    <w:name w:val="页眉 Char3"/>
    <w:qFormat/>
    <w:uiPriority w:val="0"/>
    <w:rPr>
      <w:sz w:val="18"/>
      <w:szCs w:val="18"/>
      <w:lang w:bidi="ar-SA"/>
    </w:rPr>
  </w:style>
  <w:style w:type="character" w:customStyle="1" w:styleId="138">
    <w:name w:val="页脚 Char3"/>
    <w:qFormat/>
    <w:uiPriority w:val="0"/>
    <w:rPr>
      <w:rFonts w:eastAsia="宋体"/>
      <w:kern w:val="2"/>
      <w:sz w:val="18"/>
      <w:szCs w:val="18"/>
      <w:lang w:val="en-US" w:eastAsia="zh-CN" w:bidi="ar-SA"/>
    </w:rPr>
  </w:style>
  <w:style w:type="character" w:customStyle="1" w:styleId="139">
    <w:name w:val="Char Char Char Char"/>
    <w:basedOn w:val="46"/>
    <w:qFormat/>
    <w:uiPriority w:val="0"/>
    <w:rPr>
      <w:rFonts w:ascii="Times New Roman" w:hAnsi="Times New Roman" w:eastAsia="宋体" w:cs="Times New Roman"/>
      <w:sz w:val="18"/>
      <w:szCs w:val="18"/>
    </w:rPr>
  </w:style>
  <w:style w:type="character" w:customStyle="1" w:styleId="140">
    <w:name w:val="Char Char14"/>
    <w:qFormat/>
    <w:uiPriority w:val="0"/>
    <w:rPr>
      <w:rFonts w:ascii="Times New Roman" w:hAnsi="Times New Roman" w:eastAsia="宋体" w:cs="Times New Roman"/>
      <w:szCs w:val="24"/>
    </w:rPr>
  </w:style>
  <w:style w:type="character" w:customStyle="1" w:styleId="141">
    <w:name w:val="正文文本 Char1"/>
    <w:qFormat/>
    <w:uiPriority w:val="99"/>
    <w:rPr>
      <w:rFonts w:eastAsia="黑体"/>
      <w:kern w:val="2"/>
      <w:sz w:val="28"/>
      <w:szCs w:val="24"/>
      <w:lang w:val="en-US" w:eastAsia="zh-CN" w:bidi="ar-SA"/>
    </w:rPr>
  </w:style>
  <w:style w:type="character" w:customStyle="1" w:styleId="142">
    <w:name w:val="正文文本缩进 3 Char2"/>
    <w:qFormat/>
    <w:uiPriority w:val="0"/>
    <w:rPr>
      <w:rFonts w:eastAsia="宋体"/>
      <w:kern w:val="2"/>
      <w:sz w:val="16"/>
      <w:szCs w:val="16"/>
      <w:lang w:val="en-US" w:eastAsia="zh-CN" w:bidi="ar-SA"/>
    </w:rPr>
  </w:style>
  <w:style w:type="character" w:customStyle="1" w:styleId="143">
    <w:name w:val="正文文本 3 Char2"/>
    <w:qFormat/>
    <w:uiPriority w:val="0"/>
    <w:rPr>
      <w:rFonts w:eastAsia="宋体"/>
      <w:kern w:val="2"/>
      <w:sz w:val="16"/>
      <w:szCs w:val="16"/>
      <w:lang w:val="en-US" w:eastAsia="zh-CN" w:bidi="ar-SA"/>
    </w:rPr>
  </w:style>
  <w:style w:type="character" w:customStyle="1" w:styleId="144">
    <w:name w:val="正文文本缩进 2 Char1"/>
    <w:qFormat/>
    <w:uiPriority w:val="99"/>
    <w:rPr>
      <w:rFonts w:eastAsia="宋体"/>
      <w:kern w:val="2"/>
      <w:sz w:val="21"/>
      <w:szCs w:val="24"/>
      <w:lang w:val="en-US" w:eastAsia="zh-CN" w:bidi="ar-SA"/>
    </w:rPr>
  </w:style>
  <w:style w:type="character" w:customStyle="1" w:styleId="145">
    <w:name w:val="JR1 Char"/>
    <w:qFormat/>
    <w:uiPriority w:val="0"/>
    <w:rPr>
      <w:rFonts w:ascii="仿宋_GB2312" w:eastAsia="仿宋_GB2312"/>
      <w:b/>
      <w:kern w:val="2"/>
      <w:sz w:val="30"/>
      <w:szCs w:val="30"/>
      <w:lang w:val="en-US" w:eastAsia="zh-CN" w:bidi="ar-SA"/>
    </w:rPr>
  </w:style>
  <w:style w:type="character" w:customStyle="1" w:styleId="146">
    <w:name w:val="JR2 Char"/>
    <w:qFormat/>
    <w:uiPriority w:val="0"/>
    <w:rPr>
      <w:rFonts w:ascii="仿宋_GB2312" w:eastAsia="仿宋_GB2312"/>
      <w:b/>
      <w:kern w:val="2"/>
      <w:sz w:val="28"/>
      <w:szCs w:val="28"/>
      <w:lang w:val="en-US" w:eastAsia="zh-CN" w:bidi="ar-SA"/>
    </w:rPr>
  </w:style>
  <w:style w:type="character" w:customStyle="1" w:styleId="147">
    <w:name w:val="标题 2 Char2"/>
    <w:qFormat/>
    <w:uiPriority w:val="0"/>
    <w:rPr>
      <w:rFonts w:ascii="Cambria" w:hAnsi="Cambria" w:eastAsia="宋体"/>
      <w:b/>
      <w:bCs/>
      <w:kern w:val="2"/>
      <w:sz w:val="32"/>
      <w:szCs w:val="32"/>
      <w:lang w:val="en-US" w:eastAsia="zh-CN" w:bidi="ar-SA"/>
    </w:rPr>
  </w:style>
  <w:style w:type="character" w:customStyle="1" w:styleId="148">
    <w:name w:val="JR3 Char"/>
    <w:qFormat/>
    <w:uiPriority w:val="0"/>
    <w:rPr>
      <w:rFonts w:ascii="仿宋_GB2312" w:eastAsia="仿宋_GB2312"/>
      <w:b/>
      <w:kern w:val="2"/>
      <w:sz w:val="28"/>
      <w:szCs w:val="28"/>
      <w:lang w:val="en-US" w:eastAsia="zh-CN" w:bidi="ar-SA"/>
    </w:rPr>
  </w:style>
  <w:style w:type="character" w:customStyle="1" w:styleId="149">
    <w:name w:val="标题 3 Char2"/>
    <w:qFormat/>
    <w:uiPriority w:val="0"/>
    <w:rPr>
      <w:rFonts w:eastAsia="宋体"/>
      <w:b/>
      <w:bCs/>
      <w:kern w:val="2"/>
      <w:sz w:val="32"/>
      <w:szCs w:val="32"/>
      <w:lang w:val="en-US" w:eastAsia="zh-CN" w:bidi="ar-SA"/>
    </w:rPr>
  </w:style>
  <w:style w:type="character" w:customStyle="1" w:styleId="150">
    <w:name w:val="文档结构图 Char2"/>
    <w:qFormat/>
    <w:uiPriority w:val="0"/>
    <w:rPr>
      <w:rFonts w:ascii="宋体" w:eastAsia="宋体"/>
      <w:kern w:val="2"/>
      <w:sz w:val="18"/>
      <w:szCs w:val="18"/>
      <w:lang w:val="en-US" w:eastAsia="zh-CN" w:bidi="ar-SA"/>
    </w:rPr>
  </w:style>
  <w:style w:type="paragraph" w:customStyle="1" w:styleId="151">
    <w:name w:val="方案1"/>
    <w:basedOn w:val="2"/>
    <w:qFormat/>
    <w:uiPriority w:val="0"/>
    <w:pPr>
      <w:spacing w:beforeLines="50"/>
    </w:pPr>
    <w:rPr>
      <w:rFonts w:ascii="Times New Roman" w:hAnsi="Times New Roman" w:eastAsia="宋体" w:cs="Times New Roman"/>
      <w:sz w:val="24"/>
    </w:rPr>
  </w:style>
  <w:style w:type="paragraph" w:customStyle="1" w:styleId="152">
    <w:name w:val="方案2"/>
    <w:basedOn w:val="3"/>
    <w:qFormat/>
    <w:uiPriority w:val="0"/>
    <w:pPr>
      <w:spacing w:beforeLines="50" w:line="415" w:lineRule="auto"/>
      <w:ind w:left="200" w:leftChars="200"/>
    </w:pPr>
    <w:rPr>
      <w:rFonts w:ascii="Cambria" w:hAnsi="Cambria" w:eastAsia="宋体" w:cs="Times New Roman"/>
      <w:sz w:val="24"/>
      <w:szCs w:val="24"/>
    </w:rPr>
  </w:style>
  <w:style w:type="paragraph" w:customStyle="1" w:styleId="153">
    <w:name w:val="方案3"/>
    <w:basedOn w:val="4"/>
    <w:qFormat/>
    <w:uiPriority w:val="0"/>
    <w:pPr>
      <w:spacing w:beforeLines="50" w:line="415" w:lineRule="auto"/>
      <w:ind w:left="200" w:leftChars="200"/>
    </w:pPr>
    <w:rPr>
      <w:rFonts w:ascii="Times New Roman" w:hAnsi="Times New Roman" w:eastAsia="宋体" w:cs="Times New Roman"/>
      <w:b w:val="0"/>
      <w:sz w:val="24"/>
      <w:szCs w:val="24"/>
    </w:rPr>
  </w:style>
  <w:style w:type="paragraph" w:customStyle="1" w:styleId="154">
    <w:name w:val="课标1"/>
    <w:basedOn w:val="5"/>
    <w:link w:val="155"/>
    <w:qFormat/>
    <w:uiPriority w:val="0"/>
    <w:pPr>
      <w:spacing w:beforeLines="50"/>
      <w:ind w:left="200" w:leftChars="200"/>
    </w:pPr>
    <w:rPr>
      <w:rFonts w:ascii="Cambria" w:hAnsi="Cambria" w:eastAsia="宋体" w:cs="Times New Roman"/>
      <w:color w:val="000000"/>
      <w:sz w:val="24"/>
    </w:rPr>
  </w:style>
  <w:style w:type="character" w:customStyle="1" w:styleId="155">
    <w:name w:val="课标1 Char"/>
    <w:link w:val="154"/>
    <w:qFormat/>
    <w:uiPriority w:val="0"/>
    <w:rPr>
      <w:rFonts w:ascii="Cambria" w:hAnsi="Cambria" w:eastAsia="宋体" w:cs="Times New Roman"/>
      <w:b/>
      <w:bCs/>
      <w:color w:val="000000"/>
      <w:kern w:val="0"/>
      <w:sz w:val="24"/>
      <w:szCs w:val="28"/>
      <w:lang w:eastAsia="en-US" w:bidi="en-US"/>
    </w:rPr>
  </w:style>
  <w:style w:type="paragraph" w:customStyle="1" w:styleId="156">
    <w:name w:val="课标文"/>
    <w:link w:val="157"/>
    <w:qFormat/>
    <w:uiPriority w:val="0"/>
    <w:pPr>
      <w:spacing w:after="200" w:line="276" w:lineRule="auto"/>
      <w:ind w:firstLine="200" w:firstLineChars="200"/>
    </w:pPr>
    <w:rPr>
      <w:rFonts w:ascii="Cambria" w:hAnsi="Cambria" w:eastAsia="宋体" w:cs="Times New Roman"/>
      <w:bCs/>
      <w:color w:val="000000"/>
      <w:sz w:val="24"/>
      <w:szCs w:val="28"/>
      <w:lang w:val="en-US" w:eastAsia="en-US" w:bidi="en-US"/>
    </w:rPr>
  </w:style>
  <w:style w:type="character" w:customStyle="1" w:styleId="157">
    <w:name w:val="课标文 Char1"/>
    <w:link w:val="156"/>
    <w:qFormat/>
    <w:uiPriority w:val="0"/>
    <w:rPr>
      <w:rFonts w:ascii="Cambria" w:hAnsi="Cambria" w:eastAsia="宋体" w:cs="Times New Roman"/>
      <w:bCs/>
      <w:color w:val="000000"/>
      <w:kern w:val="0"/>
      <w:sz w:val="24"/>
      <w:szCs w:val="28"/>
      <w:lang w:eastAsia="en-US" w:bidi="en-US"/>
    </w:rPr>
  </w:style>
  <w:style w:type="character" w:customStyle="1" w:styleId="158">
    <w:name w:val="方案3 Char"/>
    <w:qFormat/>
    <w:uiPriority w:val="0"/>
    <w:rPr>
      <w:rFonts w:ascii="Times New Roman" w:hAnsi="Times New Roman" w:eastAsia="宋体" w:cs="Times New Roman"/>
      <w:kern w:val="2"/>
      <w:sz w:val="24"/>
      <w:szCs w:val="24"/>
    </w:rPr>
  </w:style>
  <w:style w:type="character" w:customStyle="1" w:styleId="159">
    <w:name w:val="课程标准1 Char"/>
    <w:basedOn w:val="158"/>
    <w:qFormat/>
    <w:uiPriority w:val="0"/>
    <w:rPr>
      <w:rFonts w:ascii="Times New Roman" w:hAnsi="Times New Roman" w:eastAsia="宋体" w:cs="Times New Roman"/>
      <w:kern w:val="2"/>
      <w:sz w:val="24"/>
      <w:szCs w:val="24"/>
    </w:rPr>
  </w:style>
  <w:style w:type="character" w:customStyle="1" w:styleId="160">
    <w:name w:val="课标文 Char"/>
    <w:qFormat/>
    <w:uiPriority w:val="0"/>
    <w:rPr>
      <w:rFonts w:ascii="Cambria" w:hAnsi="Cambria"/>
      <w:bCs/>
      <w:color w:val="000000"/>
      <w:kern w:val="2"/>
      <w:sz w:val="24"/>
      <w:szCs w:val="28"/>
      <w:lang w:val="en-US" w:eastAsia="zh-CN" w:bidi="ar-SA"/>
    </w:rPr>
  </w:style>
  <w:style w:type="character" w:customStyle="1" w:styleId="161">
    <w:name w:val="productinfo"/>
    <w:basedOn w:val="46"/>
    <w:qFormat/>
    <w:uiPriority w:val="0"/>
  </w:style>
  <w:style w:type="character" w:customStyle="1" w:styleId="162">
    <w:name w:val="alliance_intro_title11"/>
    <w:qFormat/>
    <w:uiPriority w:val="0"/>
    <w:rPr>
      <w:rFonts w:hint="eastAsia" w:ascii="宋体" w:hAnsi="宋体" w:eastAsia="宋体"/>
      <w:b/>
      <w:bCs/>
      <w:color w:val="2B73BC"/>
      <w:sz w:val="18"/>
      <w:szCs w:val="18"/>
    </w:rPr>
  </w:style>
  <w:style w:type="paragraph" w:customStyle="1" w:styleId="163">
    <w:name w:val="列出段落1"/>
    <w:basedOn w:val="1"/>
    <w:qFormat/>
    <w:uiPriority w:val="0"/>
    <w:pPr>
      <w:ind w:firstLine="420" w:firstLineChars="200"/>
    </w:pPr>
    <w:rPr>
      <w:rFonts w:ascii="Calibri" w:hAnsi="Calibri" w:eastAsia="宋体"/>
    </w:rPr>
  </w:style>
  <w:style w:type="character" w:customStyle="1" w:styleId="164">
    <w:name w:val="zw1"/>
    <w:basedOn w:val="46"/>
    <w:qFormat/>
    <w:uiPriority w:val="0"/>
  </w:style>
  <w:style w:type="paragraph" w:customStyle="1" w:styleId="165">
    <w:name w:val="style13"/>
    <w:basedOn w:val="1"/>
    <w:qFormat/>
    <w:uiPriority w:val="0"/>
    <w:pPr>
      <w:spacing w:before="100" w:beforeAutospacing="1" w:after="100" w:afterAutospacing="1"/>
    </w:pPr>
    <w:rPr>
      <w:rFonts w:ascii="宋体" w:hAnsi="宋体" w:eastAsia="宋体"/>
      <w:sz w:val="18"/>
      <w:szCs w:val="20"/>
    </w:rPr>
  </w:style>
  <w:style w:type="paragraph" w:customStyle="1" w:styleId="16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szCs w:val="20"/>
    </w:rPr>
  </w:style>
  <w:style w:type="character" w:customStyle="1" w:styleId="167">
    <w:name w:val="strongtext1"/>
    <w:qFormat/>
    <w:uiPriority w:val="0"/>
    <w:rPr>
      <w:b/>
      <w:bCs/>
      <w:color w:val="CC6600"/>
    </w:rPr>
  </w:style>
  <w:style w:type="paragraph" w:customStyle="1" w:styleId="168">
    <w:name w:val="无间隔1"/>
    <w:qFormat/>
    <w:uiPriority w:val="0"/>
    <w:pPr>
      <w:widowControl w:val="0"/>
      <w:spacing w:after="200" w:line="276" w:lineRule="auto"/>
      <w:jc w:val="both"/>
    </w:pPr>
    <w:rPr>
      <w:rFonts w:ascii="Calibri" w:hAnsi="Calibri" w:eastAsia="宋体" w:cs="Times New Roman"/>
      <w:sz w:val="22"/>
      <w:szCs w:val="22"/>
      <w:lang w:val="en-US" w:eastAsia="en-US" w:bidi="en-US"/>
    </w:rPr>
  </w:style>
  <w:style w:type="paragraph" w:customStyle="1" w:styleId="169">
    <w:name w:val="text"/>
    <w:basedOn w:val="1"/>
    <w:qFormat/>
    <w:uiPriority w:val="0"/>
    <w:pPr>
      <w:spacing w:before="100" w:beforeAutospacing="1" w:after="100" w:afterAutospacing="1"/>
    </w:pPr>
    <w:rPr>
      <w:rFonts w:ascii="宋体" w:hAnsi="宋体" w:eastAsia="宋体" w:cs="宋体"/>
      <w:color w:val="666666"/>
      <w:sz w:val="18"/>
      <w:szCs w:val="18"/>
    </w:rPr>
  </w:style>
  <w:style w:type="paragraph" w:customStyle="1" w:styleId="170">
    <w:name w:val="表图"/>
    <w:basedOn w:val="156"/>
    <w:link w:val="171"/>
    <w:qFormat/>
    <w:uiPriority w:val="0"/>
    <w:pPr>
      <w:spacing w:line="360" w:lineRule="auto"/>
      <w:ind w:firstLine="175" w:firstLineChars="83"/>
      <w:jc w:val="center"/>
    </w:pPr>
    <w:rPr>
      <w:rFonts w:ascii="宋体" w:hAnsi="宋体"/>
      <w:b/>
      <w:sz w:val="21"/>
      <w:szCs w:val="21"/>
    </w:rPr>
  </w:style>
  <w:style w:type="character" w:customStyle="1" w:styleId="171">
    <w:name w:val="表图 Char"/>
    <w:link w:val="170"/>
    <w:qFormat/>
    <w:uiPriority w:val="0"/>
    <w:rPr>
      <w:rFonts w:ascii="宋体" w:hAnsi="宋体" w:eastAsia="宋体" w:cs="Times New Roman"/>
      <w:b/>
      <w:bCs/>
      <w:color w:val="000000"/>
      <w:kern w:val="0"/>
      <w:szCs w:val="21"/>
      <w:lang w:eastAsia="en-US" w:bidi="en-US"/>
    </w:rPr>
  </w:style>
  <w:style w:type="paragraph" w:customStyle="1" w:styleId="172">
    <w:name w:val="表图头"/>
    <w:basedOn w:val="154"/>
    <w:link w:val="173"/>
    <w:qFormat/>
    <w:uiPriority w:val="0"/>
    <w:pPr>
      <w:spacing w:beforeLines="0" w:line="360" w:lineRule="auto"/>
      <w:ind w:left="480"/>
      <w:jc w:val="center"/>
    </w:pPr>
    <w:rPr>
      <w:rFonts w:ascii="宋体" w:hAnsi="宋体"/>
      <w:sz w:val="21"/>
      <w:szCs w:val="21"/>
    </w:rPr>
  </w:style>
  <w:style w:type="character" w:customStyle="1" w:styleId="173">
    <w:name w:val="表图头 Char"/>
    <w:link w:val="172"/>
    <w:qFormat/>
    <w:uiPriority w:val="0"/>
    <w:rPr>
      <w:rFonts w:ascii="宋体" w:hAnsi="宋体" w:eastAsia="宋体" w:cs="Times New Roman"/>
      <w:b/>
      <w:bCs/>
      <w:color w:val="000000"/>
      <w:kern w:val="0"/>
      <w:szCs w:val="21"/>
      <w:lang w:eastAsia="en-US" w:bidi="en-US"/>
    </w:rPr>
  </w:style>
  <w:style w:type="character" w:customStyle="1" w:styleId="174">
    <w:name w:val="t_title11"/>
    <w:qFormat/>
    <w:uiPriority w:val="0"/>
    <w:rPr>
      <w:b/>
      <w:bCs/>
      <w:sz w:val="21"/>
      <w:szCs w:val="21"/>
    </w:rPr>
  </w:style>
  <w:style w:type="paragraph" w:customStyle="1" w:styleId="175">
    <w:name w:val="样式1"/>
    <w:basedOn w:val="1"/>
    <w:link w:val="176"/>
    <w:qFormat/>
    <w:uiPriority w:val="0"/>
    <w:pPr>
      <w:ind w:left="555"/>
    </w:pPr>
    <w:rPr>
      <w:rFonts w:ascii="仿宋" w:hAnsi="仿宋" w:eastAsia="仿宋"/>
      <w:b/>
      <w:sz w:val="32"/>
      <w:szCs w:val="32"/>
    </w:rPr>
  </w:style>
  <w:style w:type="character" w:customStyle="1" w:styleId="176">
    <w:name w:val="样式1 Char"/>
    <w:link w:val="175"/>
    <w:qFormat/>
    <w:uiPriority w:val="0"/>
    <w:rPr>
      <w:rFonts w:ascii="仿宋" w:hAnsi="仿宋" w:eastAsia="仿宋"/>
      <w:b/>
      <w:sz w:val="32"/>
      <w:szCs w:val="32"/>
    </w:rPr>
  </w:style>
  <w:style w:type="paragraph" w:customStyle="1" w:styleId="177">
    <w:name w:val="样式2"/>
    <w:basedOn w:val="175"/>
    <w:link w:val="178"/>
    <w:qFormat/>
    <w:uiPriority w:val="0"/>
    <w:rPr>
      <w:sz w:val="28"/>
      <w:szCs w:val="28"/>
    </w:rPr>
  </w:style>
  <w:style w:type="character" w:customStyle="1" w:styleId="178">
    <w:name w:val="样式2 Char"/>
    <w:link w:val="177"/>
    <w:qFormat/>
    <w:uiPriority w:val="0"/>
    <w:rPr>
      <w:rFonts w:ascii="仿宋" w:hAnsi="仿宋" w:eastAsia="仿宋"/>
      <w:b/>
      <w:sz w:val="28"/>
      <w:szCs w:val="28"/>
    </w:rPr>
  </w:style>
  <w:style w:type="paragraph" w:customStyle="1" w:styleId="179">
    <w:name w:val="TOC 标题111"/>
    <w:basedOn w:val="2"/>
    <w:qFormat/>
    <w:uiPriority w:val="0"/>
    <w:pPr>
      <w:outlineLvl w:val="9"/>
    </w:pPr>
    <w:rPr>
      <w:rFonts w:ascii="Cambria" w:hAnsi="Cambria" w:eastAsia="宋体" w:cs="Times New Roman"/>
      <w:color w:val="365F91"/>
    </w:rPr>
  </w:style>
  <w:style w:type="character" w:customStyle="1" w:styleId="180">
    <w:name w:val="Char Char4"/>
    <w:qFormat/>
    <w:uiPriority w:val="0"/>
    <w:rPr>
      <w:sz w:val="18"/>
      <w:szCs w:val="18"/>
    </w:rPr>
  </w:style>
  <w:style w:type="paragraph" w:customStyle="1" w:styleId="181">
    <w:name w:val="无间隔11"/>
    <w:qFormat/>
    <w:uiPriority w:val="0"/>
    <w:pPr>
      <w:widowControl w:val="0"/>
      <w:spacing w:after="200" w:line="276" w:lineRule="auto"/>
      <w:jc w:val="both"/>
    </w:pPr>
    <w:rPr>
      <w:rFonts w:ascii="Calibri" w:hAnsi="Calibri" w:eastAsia="宋体" w:cs="Times New Roman"/>
      <w:sz w:val="22"/>
      <w:szCs w:val="22"/>
      <w:lang w:val="en-US" w:eastAsia="en-US" w:bidi="en-US"/>
    </w:rPr>
  </w:style>
  <w:style w:type="character" w:customStyle="1" w:styleId="182">
    <w:name w:val="p4 style39"/>
    <w:basedOn w:val="46"/>
    <w:qFormat/>
    <w:uiPriority w:val="0"/>
  </w:style>
  <w:style w:type="character" w:customStyle="1" w:styleId="183">
    <w:name w:val="f21"/>
    <w:qFormat/>
    <w:uiPriority w:val="0"/>
    <w:rPr>
      <w:spacing w:val="300"/>
      <w:sz w:val="18"/>
      <w:szCs w:val="18"/>
    </w:rPr>
  </w:style>
  <w:style w:type="character" w:customStyle="1" w:styleId="184">
    <w:name w:val="digest1"/>
    <w:qFormat/>
    <w:uiPriority w:val="0"/>
    <w:rPr>
      <w:sz w:val="17"/>
      <w:szCs w:val="17"/>
    </w:rPr>
  </w:style>
  <w:style w:type="character" w:customStyle="1" w:styleId="185">
    <w:name w:val="unnamed1"/>
    <w:basedOn w:val="46"/>
    <w:qFormat/>
    <w:uiPriority w:val="0"/>
  </w:style>
  <w:style w:type="paragraph" w:customStyle="1" w:styleId="186">
    <w:name w:val="171"/>
    <w:basedOn w:val="1"/>
    <w:qFormat/>
    <w:uiPriority w:val="0"/>
    <w:pPr>
      <w:spacing w:before="100" w:beforeAutospacing="1" w:after="75" w:line="360" w:lineRule="atLeast"/>
    </w:pPr>
    <w:rPr>
      <w:rFonts w:ascii="宋体" w:hAnsi="宋体" w:eastAsia="宋体" w:cs="宋体"/>
    </w:rPr>
  </w:style>
  <w:style w:type="paragraph" w:customStyle="1" w:styleId="187">
    <w:name w:val="评估样式1"/>
    <w:basedOn w:val="1"/>
    <w:qFormat/>
    <w:uiPriority w:val="0"/>
    <w:pPr>
      <w:spacing w:beforeLines="20" w:afterLines="20" w:line="240" w:lineRule="atLeast"/>
      <w:jc w:val="center"/>
    </w:pPr>
    <w:rPr>
      <w:rFonts w:ascii="宋体" w:hAnsi="宋体" w:eastAsia="宋体"/>
      <w:b/>
      <w:spacing w:val="-12"/>
      <w:sz w:val="28"/>
      <w:szCs w:val="28"/>
    </w:rPr>
  </w:style>
  <w:style w:type="paragraph" w:customStyle="1" w:styleId="188">
    <w:name w:val="style1"/>
    <w:basedOn w:val="1"/>
    <w:qFormat/>
    <w:uiPriority w:val="0"/>
    <w:pPr>
      <w:spacing w:before="100" w:beforeAutospacing="1" w:after="100" w:afterAutospacing="1" w:line="300" w:lineRule="atLeast"/>
    </w:pPr>
    <w:rPr>
      <w:rFonts w:hint="eastAsia" w:ascii="宋体" w:hAnsi="宋体" w:eastAsia="宋体"/>
      <w:color w:val="000000"/>
      <w:sz w:val="20"/>
      <w:szCs w:val="20"/>
    </w:rPr>
  </w:style>
  <w:style w:type="character" w:customStyle="1" w:styleId="189">
    <w:name w:val="Char Char12"/>
    <w:qFormat/>
    <w:uiPriority w:val="0"/>
    <w:rPr>
      <w:rFonts w:ascii="宋体" w:hAnsi="宋体" w:cs="宋体"/>
      <w:b/>
      <w:bCs/>
      <w:sz w:val="36"/>
      <w:szCs w:val="36"/>
    </w:rPr>
  </w:style>
  <w:style w:type="character" w:customStyle="1" w:styleId="190">
    <w:name w:val="Char Char11"/>
    <w:qFormat/>
    <w:uiPriority w:val="0"/>
    <w:rPr>
      <w:rFonts w:ascii="宋体" w:hAnsi="宋体" w:cs="宋体"/>
      <w:b/>
      <w:bCs/>
      <w:sz w:val="27"/>
      <w:szCs w:val="27"/>
    </w:rPr>
  </w:style>
  <w:style w:type="character" w:customStyle="1" w:styleId="191">
    <w:name w:val="Char Char15"/>
    <w:qFormat/>
    <w:uiPriority w:val="0"/>
    <w:rPr>
      <w:rFonts w:ascii="Times New Roman" w:hAnsi="Times New Roman" w:eastAsia="宋体" w:cs="Times New Roman"/>
      <w:sz w:val="18"/>
      <w:szCs w:val="18"/>
    </w:rPr>
  </w:style>
  <w:style w:type="character" w:customStyle="1" w:styleId="192">
    <w:name w:val="Char Char9"/>
    <w:qFormat/>
    <w:uiPriority w:val="0"/>
    <w:rPr>
      <w:rFonts w:ascii="Times New Roman" w:hAnsi="Times New Roman"/>
      <w:kern w:val="2"/>
      <w:sz w:val="18"/>
      <w:szCs w:val="18"/>
    </w:rPr>
  </w:style>
  <w:style w:type="character" w:customStyle="1" w:styleId="193">
    <w:name w:val="正文文本缩进 Char2"/>
    <w:qFormat/>
    <w:uiPriority w:val="0"/>
    <w:rPr>
      <w:rFonts w:eastAsia="宋体"/>
      <w:kern w:val="2"/>
      <w:sz w:val="21"/>
      <w:szCs w:val="24"/>
      <w:lang w:val="en-US" w:eastAsia="zh-CN" w:bidi="ar-SA"/>
    </w:rPr>
  </w:style>
  <w:style w:type="character" w:customStyle="1" w:styleId="194">
    <w:name w:val="纯文本 Char2"/>
    <w:qFormat/>
    <w:uiPriority w:val="0"/>
    <w:rPr>
      <w:rFonts w:ascii="宋体" w:hAnsi="Courier New" w:eastAsia="宋体" w:cs="Courier New"/>
      <w:kern w:val="2"/>
      <w:sz w:val="21"/>
      <w:szCs w:val="21"/>
      <w:lang w:val="en-US" w:eastAsia="zh-CN" w:bidi="ar-SA"/>
    </w:rPr>
  </w:style>
  <w:style w:type="character" w:customStyle="1" w:styleId="195">
    <w:name w:val="Char Char3"/>
    <w:basedOn w:val="46"/>
    <w:qFormat/>
    <w:uiPriority w:val="0"/>
    <w:rPr>
      <w:rFonts w:ascii="Times New Roman" w:hAnsi="Times New Roman" w:eastAsia="黑体" w:cs="Times New Roman"/>
      <w:sz w:val="28"/>
      <w:szCs w:val="24"/>
    </w:rPr>
  </w:style>
  <w:style w:type="paragraph" w:customStyle="1" w:styleId="196">
    <w:name w:val="style2"/>
    <w:basedOn w:val="1"/>
    <w:qFormat/>
    <w:uiPriority w:val="0"/>
    <w:pPr>
      <w:spacing w:before="100" w:beforeAutospacing="1" w:after="100" w:afterAutospacing="1"/>
    </w:pPr>
    <w:rPr>
      <w:rFonts w:ascii="宋体" w:hAnsi="宋体" w:eastAsia="宋体"/>
      <w:b/>
      <w:bCs/>
    </w:rPr>
  </w:style>
  <w:style w:type="character" w:customStyle="1" w:styleId="197">
    <w:name w:val="style5"/>
    <w:basedOn w:val="46"/>
    <w:qFormat/>
    <w:uiPriority w:val="0"/>
  </w:style>
  <w:style w:type="character" w:customStyle="1" w:styleId="198">
    <w:name w:val="style21"/>
    <w:qFormat/>
    <w:uiPriority w:val="0"/>
    <w:rPr>
      <w:b/>
      <w:bCs/>
      <w:color w:val="auto"/>
    </w:rPr>
  </w:style>
  <w:style w:type="character" w:customStyle="1" w:styleId="199">
    <w:name w:val="style41"/>
    <w:qFormat/>
    <w:uiPriority w:val="0"/>
    <w:rPr>
      <w:b/>
      <w:bCs/>
      <w:color w:val="auto"/>
    </w:rPr>
  </w:style>
  <w:style w:type="paragraph" w:customStyle="1" w:styleId="200">
    <w:name w:val="style6"/>
    <w:basedOn w:val="1"/>
    <w:qFormat/>
    <w:uiPriority w:val="0"/>
    <w:pPr>
      <w:spacing w:before="100" w:beforeAutospacing="1" w:after="100" w:afterAutospacing="1"/>
    </w:pPr>
    <w:rPr>
      <w:rFonts w:ascii="宋体" w:hAnsi="宋体" w:eastAsia="宋体"/>
      <w:b/>
      <w:bCs/>
    </w:rPr>
  </w:style>
  <w:style w:type="paragraph" w:customStyle="1" w:styleId="201">
    <w:name w:val="texttext"/>
    <w:basedOn w:val="1"/>
    <w:qFormat/>
    <w:uiPriority w:val="0"/>
    <w:pPr>
      <w:spacing w:before="160" w:after="80" w:line="360" w:lineRule="auto"/>
      <w:ind w:right="210" w:firstLine="400"/>
    </w:pPr>
    <w:rPr>
      <w:rFonts w:ascii="??" w:hAnsi="??" w:eastAsia="宋体"/>
      <w:color w:val="000000"/>
    </w:rPr>
  </w:style>
  <w:style w:type="paragraph" w:customStyle="1" w:styleId="202">
    <w:name w:val="style22"/>
    <w:basedOn w:val="1"/>
    <w:qFormat/>
    <w:uiPriority w:val="0"/>
    <w:pPr>
      <w:spacing w:before="100" w:beforeAutospacing="1" w:after="100" w:afterAutospacing="1"/>
    </w:pPr>
    <w:rPr>
      <w:rFonts w:ascii="新宋体" w:hAnsi="新宋体" w:eastAsia="新宋体"/>
      <w:color w:val="000000"/>
      <w:szCs w:val="21"/>
    </w:rPr>
  </w:style>
  <w:style w:type="character" w:customStyle="1" w:styleId="203">
    <w:name w:val="grame"/>
    <w:basedOn w:val="46"/>
    <w:qFormat/>
    <w:uiPriority w:val="0"/>
  </w:style>
  <w:style w:type="character" w:customStyle="1" w:styleId="204">
    <w:name w:val="lpf2"/>
    <w:basedOn w:val="46"/>
    <w:qFormat/>
    <w:uiPriority w:val="0"/>
  </w:style>
  <w:style w:type="paragraph" w:customStyle="1" w:styleId="205">
    <w:name w:val="sf"/>
    <w:basedOn w:val="1"/>
    <w:qFormat/>
    <w:uiPriority w:val="0"/>
    <w:pPr>
      <w:spacing w:before="100" w:beforeAutospacing="1" w:after="100" w:afterAutospacing="1"/>
    </w:pPr>
    <w:rPr>
      <w:rFonts w:ascii="宋体" w:hAnsi="宋体" w:eastAsia="宋体"/>
    </w:rPr>
  </w:style>
  <w:style w:type="paragraph" w:customStyle="1" w:styleId="206">
    <w:name w:val="样式 标题 1 + 首行缩进:  2 字符 段前: 0.5 行"/>
    <w:basedOn w:val="2"/>
    <w:qFormat/>
    <w:uiPriority w:val="0"/>
    <w:pPr>
      <w:spacing w:beforeLines="50" w:line="500" w:lineRule="exact"/>
      <w:ind w:firstLine="560" w:firstLineChars="200"/>
    </w:pPr>
    <w:rPr>
      <w:rFonts w:ascii="Arial" w:hAnsi="Arial" w:eastAsia="仿宋_GB2312" w:cs="Times New Roman"/>
      <w:b w:val="0"/>
      <w:bCs w:val="0"/>
    </w:rPr>
  </w:style>
  <w:style w:type="paragraph" w:customStyle="1" w:styleId="207">
    <w:name w:val="样式 标题 1 + 首行缩进:  2 字符 段前: 0.5 行1"/>
    <w:basedOn w:val="2"/>
    <w:qFormat/>
    <w:uiPriority w:val="0"/>
    <w:pPr>
      <w:spacing w:beforeLines="50" w:line="500" w:lineRule="exact"/>
      <w:ind w:firstLine="560" w:firstLineChars="200"/>
    </w:pPr>
    <w:rPr>
      <w:rFonts w:ascii="Arial" w:hAnsi="Arial" w:eastAsia="仿宋_GB2312" w:cs="Times New Roman"/>
      <w:b w:val="0"/>
      <w:bCs w:val="0"/>
    </w:rPr>
  </w:style>
  <w:style w:type="paragraph" w:customStyle="1" w:styleId="208">
    <w:name w:val="样式 标题 2 + 首行缩进:  2 字符"/>
    <w:basedOn w:val="3"/>
    <w:qFormat/>
    <w:uiPriority w:val="0"/>
    <w:pPr>
      <w:autoSpaceDE w:val="0"/>
      <w:autoSpaceDN w:val="0"/>
      <w:adjustRightInd w:val="0"/>
      <w:spacing w:before="0" w:line="500" w:lineRule="exact"/>
      <w:ind w:firstLine="200" w:firstLineChars="200"/>
    </w:pPr>
    <w:rPr>
      <w:rFonts w:ascii="Times New Roman" w:hAnsi="Times New Roman" w:eastAsia="仿宋_GB2312" w:cs="Times New Roman"/>
      <w:lang w:val="zh-CN"/>
    </w:rPr>
  </w:style>
  <w:style w:type="paragraph" w:customStyle="1" w:styleId="209">
    <w:name w:val="p0"/>
    <w:basedOn w:val="1"/>
    <w:qFormat/>
    <w:uiPriority w:val="0"/>
    <w:rPr>
      <w:rFonts w:ascii="Times New Roman" w:hAnsi="Times New Roman" w:eastAsia="宋体"/>
      <w:szCs w:val="21"/>
    </w:rPr>
  </w:style>
  <w:style w:type="paragraph" w:customStyle="1" w:styleId="210">
    <w:name w:val="WPS Plain"/>
    <w:qFormat/>
    <w:uiPriority w:val="0"/>
    <w:pPr>
      <w:spacing w:after="200" w:line="276" w:lineRule="auto"/>
    </w:pPr>
    <w:rPr>
      <w:rFonts w:ascii="Times New Roman" w:hAnsi="Times New Roman" w:eastAsia="宋体" w:cs="Times New Roman"/>
      <w:lang w:val="en-US" w:eastAsia="en-US" w:bidi="en-US"/>
    </w:rPr>
  </w:style>
  <w:style w:type="character" w:customStyle="1" w:styleId="211">
    <w:name w:val="粗黑体"/>
    <w:qFormat/>
    <w:uiPriority w:val="0"/>
    <w:rPr>
      <w:rFonts w:eastAsia="黑体"/>
      <w:b/>
    </w:rPr>
  </w:style>
  <w:style w:type="character" w:customStyle="1" w:styleId="212">
    <w:name w:val="标题一"/>
    <w:qFormat/>
    <w:uiPriority w:val="0"/>
    <w:rPr>
      <w:rFonts w:eastAsia="宋体"/>
      <w:b/>
      <w:color w:val="auto"/>
      <w:kern w:val="0"/>
      <w:sz w:val="24"/>
      <w:u w:val="none"/>
    </w:rPr>
  </w:style>
  <w:style w:type="character" w:customStyle="1" w:styleId="213">
    <w:name w:val="标题二"/>
    <w:qFormat/>
    <w:uiPriority w:val="0"/>
    <w:rPr>
      <w:rFonts w:eastAsia="宋体"/>
      <w:b/>
      <w:color w:val="auto"/>
      <w:kern w:val="0"/>
      <w:sz w:val="24"/>
      <w:u w:val="none"/>
    </w:rPr>
  </w:style>
  <w:style w:type="character" w:customStyle="1" w:styleId="214">
    <w:name w:val="wenzi"/>
    <w:basedOn w:val="46"/>
    <w:qFormat/>
    <w:uiPriority w:val="0"/>
  </w:style>
  <w:style w:type="paragraph" w:customStyle="1" w:styleId="215">
    <w:name w:val="样式3"/>
    <w:basedOn w:val="2"/>
    <w:qFormat/>
    <w:uiPriority w:val="0"/>
    <w:pPr>
      <w:spacing w:before="0" w:line="360" w:lineRule="auto"/>
    </w:pPr>
    <w:rPr>
      <w:rFonts w:ascii="Times New Roman" w:hAnsi="Times New Roman" w:eastAsia="宋体" w:cs="Times New Roman"/>
      <w:sz w:val="24"/>
    </w:rPr>
  </w:style>
  <w:style w:type="character" w:customStyle="1" w:styleId="216">
    <w:name w:val="style17"/>
    <w:basedOn w:val="46"/>
    <w:qFormat/>
    <w:uiPriority w:val="0"/>
  </w:style>
  <w:style w:type="paragraph" w:customStyle="1" w:styleId="217">
    <w:name w:val="样式 标题 1 + 仿宋_GB2312 三号 非加粗"/>
    <w:basedOn w:val="2"/>
    <w:qFormat/>
    <w:uiPriority w:val="0"/>
    <w:pPr>
      <w:spacing w:before="120" w:after="120"/>
      <w:jc w:val="center"/>
    </w:pPr>
    <w:rPr>
      <w:rFonts w:ascii="仿宋_GB2312" w:hAnsi="仿宋_GB2312" w:eastAsia="仿宋_GB2312" w:cs="Times New Roman"/>
      <w:b w:val="0"/>
      <w:bCs w:val="0"/>
      <w:kern w:val="2"/>
    </w:rPr>
  </w:style>
  <w:style w:type="character" w:customStyle="1" w:styleId="218">
    <w:name w:val="style91"/>
    <w:qFormat/>
    <w:uiPriority w:val="0"/>
    <w:rPr>
      <w:sz w:val="24"/>
      <w:szCs w:val="24"/>
    </w:rPr>
  </w:style>
  <w:style w:type="character" w:customStyle="1" w:styleId="219">
    <w:name w:val="p121"/>
    <w:qFormat/>
    <w:uiPriority w:val="0"/>
    <w:rPr>
      <w:spacing w:val="450"/>
      <w:sz w:val="24"/>
      <w:szCs w:val="24"/>
    </w:rPr>
  </w:style>
  <w:style w:type="paragraph" w:customStyle="1" w:styleId="220">
    <w:name w:val="Char Char Char Char Char Char Char"/>
    <w:basedOn w:val="1"/>
    <w:qFormat/>
    <w:uiPriority w:val="0"/>
    <w:rPr>
      <w:rFonts w:ascii="Times New Roman" w:hAnsi="Times New Roman" w:eastAsia="宋体"/>
      <w:szCs w:val="21"/>
    </w:rPr>
  </w:style>
  <w:style w:type="paragraph" w:customStyle="1" w:styleId="221">
    <w:name w:val="Default"/>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en-US" w:bidi="en-US"/>
    </w:rPr>
  </w:style>
  <w:style w:type="character" w:customStyle="1" w:styleId="222">
    <w:name w:val="style471"/>
    <w:qFormat/>
    <w:uiPriority w:val="0"/>
    <w:rPr>
      <w:b/>
      <w:bCs/>
      <w:sz w:val="21"/>
      <w:szCs w:val="21"/>
    </w:rPr>
  </w:style>
  <w:style w:type="paragraph" w:customStyle="1" w:styleId="223">
    <w:name w:val="font"/>
    <w:basedOn w:val="1"/>
    <w:qFormat/>
    <w:uiPriority w:val="0"/>
    <w:pPr>
      <w:spacing w:before="100" w:beforeAutospacing="1" w:after="100" w:afterAutospacing="1" w:line="345" w:lineRule="atLeast"/>
    </w:pPr>
    <w:rPr>
      <w:rFonts w:ascii="宋体" w:hAnsi="宋体" w:eastAsia="宋体" w:cs="宋体"/>
      <w:color w:val="000000"/>
      <w:sz w:val="20"/>
      <w:szCs w:val="20"/>
    </w:rPr>
  </w:style>
  <w:style w:type="character" w:customStyle="1" w:styleId="224">
    <w:name w:val="style11"/>
    <w:qFormat/>
    <w:uiPriority w:val="0"/>
    <w:rPr>
      <w:color w:val="666666"/>
      <w:sz w:val="22"/>
      <w:szCs w:val="22"/>
    </w:rPr>
  </w:style>
  <w:style w:type="character" w:customStyle="1" w:styleId="225">
    <w:name w:val="HTML 引文1"/>
    <w:qFormat/>
    <w:uiPriority w:val="0"/>
    <w:rPr>
      <w:color w:val="008000"/>
    </w:rPr>
  </w:style>
  <w:style w:type="paragraph" w:customStyle="1" w:styleId="226">
    <w:name w:val="样式 样式 (西文) 仿宋_GB2312 (中文) 仿宋_GB2312 (符号) 宋体 四号 行距: 固定值 23 磅 首行....."/>
    <w:basedOn w:val="1"/>
    <w:qFormat/>
    <w:uiPriority w:val="0"/>
    <w:pPr>
      <w:spacing w:line="520" w:lineRule="exact"/>
      <w:ind w:firstLine="200" w:firstLineChars="200"/>
    </w:pPr>
    <w:rPr>
      <w:rFonts w:ascii="仿宋_GB2312" w:hAnsi="宋体" w:eastAsia="仿宋_GB2312" w:cs="宋体"/>
      <w:sz w:val="28"/>
      <w:szCs w:val="28"/>
    </w:rPr>
  </w:style>
  <w:style w:type="paragraph" w:customStyle="1" w:styleId="227">
    <w:name w:val="JDR1"/>
    <w:basedOn w:val="1"/>
    <w:link w:val="228"/>
    <w:qFormat/>
    <w:uiPriority w:val="0"/>
    <w:pPr>
      <w:spacing w:beforeLines="100" w:afterLines="100"/>
      <w:ind w:firstLine="602" w:firstLineChars="200"/>
    </w:pPr>
    <w:rPr>
      <w:rFonts w:ascii="仿宋_GB2312" w:hAnsi="Times New Roman" w:eastAsia="仿宋_GB2312"/>
      <w:b/>
      <w:sz w:val="30"/>
      <w:szCs w:val="30"/>
    </w:rPr>
  </w:style>
  <w:style w:type="character" w:customStyle="1" w:styleId="228">
    <w:name w:val="JDR1 Char"/>
    <w:link w:val="227"/>
    <w:qFormat/>
    <w:uiPriority w:val="0"/>
    <w:rPr>
      <w:rFonts w:ascii="仿宋_GB2312" w:hAnsi="Times New Roman" w:eastAsia="仿宋_GB2312"/>
      <w:b/>
      <w:sz w:val="30"/>
      <w:szCs w:val="30"/>
    </w:rPr>
  </w:style>
  <w:style w:type="paragraph" w:customStyle="1" w:styleId="229">
    <w:name w:val="JDR2"/>
    <w:basedOn w:val="1"/>
    <w:link w:val="230"/>
    <w:qFormat/>
    <w:uiPriority w:val="0"/>
    <w:pPr>
      <w:spacing w:beforeLines="100" w:afterLines="50"/>
      <w:ind w:firstLine="562" w:firstLineChars="200"/>
    </w:pPr>
    <w:rPr>
      <w:rFonts w:ascii="仿宋_GB2312" w:hAnsi="Times New Roman" w:eastAsia="仿宋_GB2312"/>
      <w:b/>
      <w:sz w:val="28"/>
      <w:szCs w:val="28"/>
    </w:rPr>
  </w:style>
  <w:style w:type="character" w:customStyle="1" w:styleId="230">
    <w:name w:val="JDR2 Char"/>
    <w:link w:val="229"/>
    <w:qFormat/>
    <w:uiPriority w:val="0"/>
    <w:rPr>
      <w:rFonts w:ascii="仿宋_GB2312" w:hAnsi="Times New Roman" w:eastAsia="仿宋_GB2312"/>
      <w:b/>
      <w:sz w:val="28"/>
      <w:szCs w:val="28"/>
    </w:rPr>
  </w:style>
  <w:style w:type="paragraph" w:customStyle="1" w:styleId="231">
    <w:name w:val="JDR3"/>
    <w:basedOn w:val="1"/>
    <w:link w:val="232"/>
    <w:qFormat/>
    <w:uiPriority w:val="0"/>
    <w:pPr>
      <w:spacing w:beforeLines="50" w:afterLines="50"/>
      <w:ind w:firstLine="562" w:firstLineChars="200"/>
    </w:pPr>
    <w:rPr>
      <w:rFonts w:ascii="仿宋_GB2312" w:hAnsi="Times New Roman" w:eastAsia="仿宋_GB2312"/>
      <w:b/>
      <w:sz w:val="28"/>
      <w:szCs w:val="28"/>
    </w:rPr>
  </w:style>
  <w:style w:type="character" w:customStyle="1" w:styleId="232">
    <w:name w:val="JDR3 Char"/>
    <w:link w:val="231"/>
    <w:qFormat/>
    <w:uiPriority w:val="0"/>
    <w:rPr>
      <w:rFonts w:ascii="仿宋_GB2312" w:hAnsi="Times New Roman" w:eastAsia="仿宋_GB2312"/>
      <w:b/>
      <w:sz w:val="28"/>
      <w:szCs w:val="28"/>
    </w:rPr>
  </w:style>
  <w:style w:type="character" w:customStyle="1" w:styleId="233">
    <w:name w:val="标题 1 Char2"/>
    <w:qFormat/>
    <w:uiPriority w:val="0"/>
    <w:rPr>
      <w:rFonts w:eastAsia="宋体"/>
      <w:b/>
      <w:bCs/>
      <w:kern w:val="44"/>
      <w:sz w:val="44"/>
      <w:szCs w:val="44"/>
      <w:lang w:val="en-US" w:eastAsia="zh-CN" w:bidi="ar-SA"/>
    </w:rPr>
  </w:style>
  <w:style w:type="paragraph" w:customStyle="1" w:styleId="234">
    <w:name w:val="font0"/>
    <w:basedOn w:val="1"/>
    <w:qFormat/>
    <w:uiPriority w:val="0"/>
    <w:pPr>
      <w:spacing w:before="100" w:beforeAutospacing="1" w:after="100" w:afterAutospacing="1"/>
    </w:pPr>
    <w:rPr>
      <w:rFonts w:ascii="宋体" w:hAnsi="宋体" w:eastAsia="宋体"/>
    </w:rPr>
  </w:style>
  <w:style w:type="character" w:customStyle="1" w:styleId="235">
    <w:name w:val="highlight1"/>
    <w:qFormat/>
    <w:uiPriority w:val="0"/>
    <w:rPr>
      <w:sz w:val="18"/>
      <w:szCs w:val="18"/>
    </w:rPr>
  </w:style>
  <w:style w:type="character" w:customStyle="1" w:styleId="236">
    <w:name w:val="tuan1"/>
    <w:qFormat/>
    <w:uiPriority w:val="0"/>
    <w:rPr>
      <w:spacing w:val="300"/>
      <w:sz w:val="18"/>
      <w:szCs w:val="18"/>
    </w:rPr>
  </w:style>
  <w:style w:type="paragraph" w:customStyle="1" w:styleId="237">
    <w:name w:val="无间隔2"/>
    <w:qFormat/>
    <w:uiPriority w:val="0"/>
    <w:pPr>
      <w:widowControl w:val="0"/>
      <w:spacing w:after="200" w:line="276" w:lineRule="auto"/>
      <w:jc w:val="both"/>
    </w:pPr>
    <w:rPr>
      <w:rFonts w:ascii="Calibri" w:hAnsi="Calibri" w:eastAsia="宋体" w:cs="Times New Roman"/>
      <w:sz w:val="22"/>
      <w:szCs w:val="22"/>
      <w:lang w:val="en-US" w:eastAsia="en-US" w:bidi="en-US"/>
    </w:rPr>
  </w:style>
  <w:style w:type="character" w:customStyle="1" w:styleId="238">
    <w:name w:val="Char Char Char Char1"/>
    <w:qFormat/>
    <w:uiPriority w:val="0"/>
    <w:rPr>
      <w:rFonts w:eastAsia="宋体"/>
      <w:kern w:val="2"/>
      <w:sz w:val="18"/>
      <w:szCs w:val="18"/>
      <w:lang w:val="en-US" w:eastAsia="zh-CN" w:bidi="ar-SA"/>
    </w:rPr>
  </w:style>
  <w:style w:type="paragraph" w:customStyle="1" w:styleId="239">
    <w:name w:val="Char Char Char Char Char Char Char11"/>
    <w:basedOn w:val="1"/>
    <w:qFormat/>
    <w:uiPriority w:val="0"/>
    <w:rPr>
      <w:rFonts w:ascii="Times New Roman" w:hAnsi="Times New Roman" w:eastAsia="宋体"/>
      <w:szCs w:val="21"/>
    </w:rPr>
  </w:style>
  <w:style w:type="paragraph" w:customStyle="1" w:styleId="240">
    <w:name w:val="Char1 Char Char Char311"/>
    <w:basedOn w:val="1"/>
    <w:qFormat/>
    <w:uiPriority w:val="0"/>
    <w:pPr>
      <w:spacing w:after="160" w:line="240" w:lineRule="exact"/>
    </w:pPr>
    <w:rPr>
      <w:rFonts w:ascii="Verdana" w:hAnsi="Verdana" w:eastAsia="宋体"/>
      <w:sz w:val="20"/>
      <w:szCs w:val="20"/>
    </w:rPr>
  </w:style>
  <w:style w:type="character" w:customStyle="1" w:styleId="241">
    <w:name w:val="main_tdbg_760"/>
    <w:qFormat/>
    <w:uiPriority w:val="0"/>
    <w:rPr>
      <w:rFonts w:hint="eastAsia" w:ascii="宋体! important" w:eastAsia="宋体! important"/>
    </w:rPr>
  </w:style>
  <w:style w:type="paragraph" w:customStyle="1" w:styleId="242">
    <w:name w:val="font5"/>
    <w:basedOn w:val="1"/>
    <w:qFormat/>
    <w:uiPriority w:val="0"/>
    <w:pPr>
      <w:spacing w:before="100" w:beforeAutospacing="1" w:after="100" w:afterAutospacing="1"/>
    </w:pPr>
    <w:rPr>
      <w:rFonts w:hint="eastAsia" w:ascii="宋体" w:hAnsi="宋体" w:eastAsia="宋体" w:cs="Arial Unicode MS"/>
      <w:sz w:val="18"/>
      <w:szCs w:val="18"/>
    </w:rPr>
  </w:style>
  <w:style w:type="paragraph" w:customStyle="1" w:styleId="243">
    <w:name w:val="font6"/>
    <w:basedOn w:val="1"/>
    <w:qFormat/>
    <w:uiPriority w:val="0"/>
    <w:pPr>
      <w:spacing w:before="100" w:beforeAutospacing="1" w:after="100" w:afterAutospacing="1"/>
    </w:pPr>
    <w:rPr>
      <w:rFonts w:hint="eastAsia" w:ascii="宋体" w:hAnsi="宋体" w:eastAsia="宋体" w:cs="Arial Unicode MS"/>
      <w:szCs w:val="21"/>
    </w:rPr>
  </w:style>
  <w:style w:type="paragraph" w:customStyle="1" w:styleId="244">
    <w:name w:val="font7"/>
    <w:basedOn w:val="1"/>
    <w:qFormat/>
    <w:uiPriority w:val="0"/>
    <w:pPr>
      <w:spacing w:before="100" w:beforeAutospacing="1" w:after="100" w:afterAutospacing="1"/>
    </w:pPr>
    <w:rPr>
      <w:rFonts w:hint="eastAsia" w:ascii="仿宋_GB2312" w:hAnsi="Arial Unicode MS" w:eastAsia="仿宋_GB2312" w:cs="Arial Unicode MS"/>
      <w:sz w:val="20"/>
      <w:szCs w:val="20"/>
    </w:rPr>
  </w:style>
  <w:style w:type="paragraph" w:customStyle="1" w:styleId="245">
    <w:name w:val="font8"/>
    <w:basedOn w:val="1"/>
    <w:qFormat/>
    <w:uiPriority w:val="0"/>
    <w:pPr>
      <w:spacing w:before="100" w:beforeAutospacing="1" w:after="100" w:afterAutospacing="1"/>
    </w:pPr>
    <w:rPr>
      <w:rFonts w:ascii="Times New Roman" w:hAnsi="Times New Roman" w:eastAsia="Arial Unicode MS"/>
      <w:sz w:val="20"/>
      <w:szCs w:val="20"/>
    </w:rPr>
  </w:style>
  <w:style w:type="paragraph" w:customStyle="1" w:styleId="246">
    <w:name w:val="font9"/>
    <w:basedOn w:val="1"/>
    <w:qFormat/>
    <w:uiPriority w:val="0"/>
    <w:pPr>
      <w:spacing w:before="100" w:beforeAutospacing="1" w:after="100" w:afterAutospacing="1"/>
    </w:pPr>
    <w:rPr>
      <w:rFonts w:ascii="Times New Roman" w:hAnsi="Times New Roman" w:eastAsia="Arial Unicode MS"/>
      <w:szCs w:val="21"/>
    </w:rPr>
  </w:style>
  <w:style w:type="paragraph" w:customStyle="1" w:styleId="247">
    <w:name w:val="xl66"/>
    <w:basedOn w:val="1"/>
    <w:qFormat/>
    <w:uiPriority w:val="0"/>
    <w:pPr>
      <w:pBdr>
        <w:bottom w:val="single" w:color="auto" w:sz="4" w:space="0"/>
      </w:pBdr>
      <w:spacing w:before="100" w:beforeAutospacing="1" w:after="100" w:afterAutospacing="1"/>
      <w:jc w:val="center"/>
    </w:pPr>
    <w:rPr>
      <w:rFonts w:hint="eastAsia" w:ascii="仿宋_GB2312" w:hAnsi="Arial Unicode MS" w:eastAsia="仿宋_GB2312" w:cs="Arial Unicode MS"/>
      <w:sz w:val="28"/>
      <w:szCs w:val="28"/>
    </w:rPr>
  </w:style>
  <w:style w:type="paragraph" w:customStyle="1" w:styleId="248">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49">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0">
    <w:name w:val="xl6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1">
    <w:name w:val="xl70"/>
    <w:basedOn w:val="1"/>
    <w:qFormat/>
    <w:uiPriority w:val="0"/>
    <w:pPr>
      <w:pBdr>
        <w:top w:val="single" w:color="auto" w:sz="4" w:space="0"/>
        <w:lef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2">
    <w:name w:val="xl71"/>
    <w:basedOn w:val="1"/>
    <w:qFormat/>
    <w:uiPriority w:val="0"/>
    <w:pPr>
      <w:pBdr>
        <w:top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3">
    <w:name w:val="xl72"/>
    <w:basedOn w:val="1"/>
    <w:qFormat/>
    <w:uiPriority w:val="0"/>
    <w:pPr>
      <w:pBdr>
        <w:top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4">
    <w:name w:val="xl73"/>
    <w:basedOn w:val="1"/>
    <w:qFormat/>
    <w:uiPriority w:val="0"/>
    <w:pPr>
      <w:pBdr>
        <w:top w:val="single" w:color="auto" w:sz="4" w:space="0"/>
        <w:lef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5">
    <w:name w:val="xl7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6">
    <w:name w:val="xl75"/>
    <w:basedOn w:val="1"/>
    <w:qFormat/>
    <w:uiPriority w:val="0"/>
    <w:pPr>
      <w:pBdr>
        <w:left w:val="single" w:color="auto" w:sz="4" w:space="0"/>
        <w:bottom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7">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8">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59">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sz w:val="18"/>
      <w:szCs w:val="18"/>
    </w:rPr>
  </w:style>
  <w:style w:type="paragraph" w:customStyle="1" w:styleId="260">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仿宋_GB2312" w:hAnsi="Arial Unicode MS" w:eastAsia="仿宋_GB2312" w:cs="Arial Unicode MS"/>
    </w:rPr>
  </w:style>
  <w:style w:type="paragraph" w:customStyle="1" w:styleId="261">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仿宋_GB2312" w:hAnsi="Arial Unicode MS" w:eastAsia="仿宋_GB2312" w:cs="Arial Unicode MS"/>
      <w:sz w:val="20"/>
      <w:szCs w:val="20"/>
    </w:rPr>
  </w:style>
  <w:style w:type="paragraph" w:customStyle="1" w:styleId="26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color w:val="0000FF"/>
    </w:rPr>
  </w:style>
  <w:style w:type="paragraph" w:customStyle="1" w:styleId="263">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color w:val="FF0000"/>
    </w:rPr>
  </w:style>
  <w:style w:type="paragraph" w:customStyle="1" w:styleId="264">
    <w:name w:val="xl8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65">
    <w:name w:val="xl84"/>
    <w:basedOn w:val="1"/>
    <w:qFormat/>
    <w:uiPriority w:val="0"/>
    <w:pPr>
      <w:pBdr>
        <w:top w:val="single" w:color="auto" w:sz="4" w:space="0"/>
        <w:bottom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66">
    <w:name w:val="xl8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67">
    <w:name w:val="xl86"/>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68">
    <w:name w:val="xl87"/>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69">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olor w:val="0000FF"/>
    </w:rPr>
  </w:style>
  <w:style w:type="paragraph" w:customStyle="1" w:styleId="270">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71">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color w:val="0000FF"/>
    </w:rPr>
  </w:style>
  <w:style w:type="paragraph" w:customStyle="1" w:styleId="272">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仿宋_GB2312" w:hAnsi="Arial Unicode MS" w:eastAsia="仿宋_GB2312" w:cs="Arial Unicode MS"/>
      <w:sz w:val="20"/>
      <w:szCs w:val="20"/>
    </w:rPr>
  </w:style>
  <w:style w:type="paragraph" w:customStyle="1" w:styleId="273">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仿宋_GB2312" w:hAnsi="Arial Unicode MS" w:eastAsia="仿宋_GB2312" w:cs="Arial Unicode MS"/>
    </w:rPr>
  </w:style>
  <w:style w:type="paragraph" w:customStyle="1" w:styleId="274">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仿宋_GB2312" w:hAnsi="Arial Unicode MS" w:eastAsia="仿宋_GB2312" w:cs="Arial Unicode MS"/>
      <w:sz w:val="18"/>
      <w:szCs w:val="18"/>
    </w:rPr>
  </w:style>
  <w:style w:type="paragraph" w:customStyle="1" w:styleId="275">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仿宋_GB2312" w:hAnsi="Arial Unicode MS" w:eastAsia="仿宋_GB2312" w:cs="Arial Unicode MS"/>
    </w:rPr>
  </w:style>
  <w:style w:type="paragraph" w:customStyle="1" w:styleId="276">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仿宋_GB2312" w:hAnsi="Arial Unicode MS" w:eastAsia="仿宋_GB2312" w:cs="Arial Unicode MS"/>
    </w:rPr>
  </w:style>
  <w:style w:type="paragraph" w:customStyle="1" w:styleId="277">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278">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rPr>
  </w:style>
  <w:style w:type="paragraph" w:customStyle="1" w:styleId="279">
    <w:name w:val="xl98"/>
    <w:basedOn w:val="1"/>
    <w:qFormat/>
    <w:uiPriority w:val="0"/>
    <w:pPr>
      <w:spacing w:before="100" w:beforeAutospacing="1" w:after="100" w:afterAutospacing="1"/>
      <w:jc w:val="center"/>
    </w:pPr>
    <w:rPr>
      <w:rFonts w:ascii="Arial Unicode MS" w:hAnsi="Arial Unicode MS" w:eastAsia="Arial Unicode MS" w:cs="Arial Unicode MS"/>
    </w:rPr>
  </w:style>
  <w:style w:type="paragraph" w:customStyle="1" w:styleId="280">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81">
    <w:name w:val="xl100"/>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82">
    <w:name w:val="xl101"/>
    <w:basedOn w:val="1"/>
    <w:qFormat/>
    <w:uiPriority w:val="0"/>
    <w:pPr>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szCs w:val="21"/>
    </w:rPr>
  </w:style>
  <w:style w:type="paragraph" w:customStyle="1" w:styleId="283">
    <w:name w:val="xl102"/>
    <w:basedOn w:val="1"/>
    <w:qFormat/>
    <w:uiPriority w:val="0"/>
    <w:pPr>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szCs w:val="21"/>
    </w:rPr>
  </w:style>
  <w:style w:type="paragraph" w:customStyle="1" w:styleId="284">
    <w:name w:val="xl10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85">
    <w:name w:val="xl104"/>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86">
    <w:name w:val="xl105"/>
    <w:basedOn w:val="1"/>
    <w:qFormat/>
    <w:uiPriority w:val="0"/>
    <w:pPr>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87">
    <w:name w:val="xl106"/>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288">
    <w:name w:val="xl107"/>
    <w:basedOn w:val="1"/>
    <w:qFormat/>
    <w:uiPriority w:val="0"/>
    <w:pPr>
      <w:pBdr>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89">
    <w:name w:val="xl108"/>
    <w:basedOn w:val="1"/>
    <w:qFormat/>
    <w:uiPriority w:val="0"/>
    <w:pPr>
      <w:pBdr>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90">
    <w:name w:val="xl109"/>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color w:val="0000FF"/>
      <w:szCs w:val="21"/>
    </w:rPr>
  </w:style>
  <w:style w:type="paragraph" w:customStyle="1" w:styleId="291">
    <w:name w:val="xl110"/>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szCs w:val="21"/>
    </w:rPr>
  </w:style>
  <w:style w:type="paragraph" w:customStyle="1" w:styleId="292">
    <w:name w:val="xl111"/>
    <w:basedOn w:val="1"/>
    <w:qFormat/>
    <w:uiPriority w:val="0"/>
    <w:pPr>
      <w:pBdr>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93">
    <w:name w:val="xl112"/>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sz w:val="18"/>
      <w:szCs w:val="18"/>
    </w:rPr>
  </w:style>
  <w:style w:type="paragraph" w:customStyle="1" w:styleId="294">
    <w:name w:val="xl113"/>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szCs w:val="21"/>
    </w:rPr>
  </w:style>
  <w:style w:type="paragraph" w:customStyle="1" w:styleId="295">
    <w:name w:val="xl114"/>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color w:val="0000FF"/>
      <w:szCs w:val="21"/>
    </w:rPr>
  </w:style>
  <w:style w:type="paragraph" w:customStyle="1" w:styleId="296">
    <w:name w:val="xl115"/>
    <w:basedOn w:val="1"/>
    <w:qFormat/>
    <w:uiPriority w:val="0"/>
    <w:pPr>
      <w:spacing w:before="100" w:beforeAutospacing="1" w:after="100" w:afterAutospacing="1"/>
      <w:jc w:val="center"/>
    </w:pPr>
    <w:rPr>
      <w:rFonts w:ascii="Times New Roman" w:hAnsi="Times New Roman" w:eastAsia="Arial Unicode MS"/>
    </w:rPr>
  </w:style>
  <w:style w:type="paragraph" w:customStyle="1" w:styleId="297">
    <w:name w:val="xl116"/>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color w:val="0000FF"/>
      <w:szCs w:val="21"/>
    </w:rPr>
  </w:style>
  <w:style w:type="paragraph" w:customStyle="1" w:styleId="298">
    <w:name w:val="xl117"/>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szCs w:val="21"/>
    </w:rPr>
  </w:style>
  <w:style w:type="paragraph" w:customStyle="1" w:styleId="299">
    <w:name w:val="xl118"/>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300">
    <w:name w:val="xl119"/>
    <w:basedOn w:val="1"/>
    <w:qFormat/>
    <w:uiPriority w:val="0"/>
    <w:pPr>
      <w:pBdr>
        <w:top w:val="single" w:color="auto" w:sz="4" w:space="0"/>
        <w:bottom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301">
    <w:name w:val="xl120"/>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color w:val="FF0000"/>
      <w:szCs w:val="21"/>
    </w:rPr>
  </w:style>
  <w:style w:type="paragraph" w:customStyle="1" w:styleId="302">
    <w:name w:val="xl121"/>
    <w:basedOn w:val="1"/>
    <w:qFormat/>
    <w:uiPriority w:val="0"/>
    <w:pPr>
      <w:pBdr>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303">
    <w:name w:val="xl122"/>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Arial Unicode MS"/>
      <w:sz w:val="18"/>
      <w:szCs w:val="18"/>
    </w:rPr>
  </w:style>
  <w:style w:type="paragraph" w:customStyle="1" w:styleId="304">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32"/>
      <w:szCs w:val="32"/>
    </w:rPr>
  </w:style>
  <w:style w:type="paragraph" w:customStyle="1" w:styleId="305">
    <w:name w:val="xl12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306">
    <w:name w:val="xl12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rPr>
  </w:style>
  <w:style w:type="paragraph" w:customStyle="1" w:styleId="307">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sz w:val="20"/>
      <w:szCs w:val="20"/>
    </w:rPr>
  </w:style>
  <w:style w:type="paragraph" w:customStyle="1" w:styleId="308">
    <w:name w:val="本文正文"/>
    <w:basedOn w:val="1"/>
    <w:link w:val="309"/>
    <w:qFormat/>
    <w:uiPriority w:val="0"/>
    <w:pPr>
      <w:spacing w:line="480" w:lineRule="exact"/>
      <w:ind w:firstLine="200" w:firstLineChars="200"/>
    </w:pPr>
    <w:rPr>
      <w:rFonts w:ascii="宋体" w:hAnsi="宋体" w:eastAsia="华文仿宋"/>
      <w:sz w:val="28"/>
    </w:rPr>
  </w:style>
  <w:style w:type="character" w:customStyle="1" w:styleId="309">
    <w:name w:val="本文正文 Char"/>
    <w:link w:val="308"/>
    <w:qFormat/>
    <w:uiPriority w:val="0"/>
    <w:rPr>
      <w:rFonts w:ascii="宋体" w:hAnsi="宋体" w:eastAsia="华文仿宋"/>
      <w:sz w:val="28"/>
    </w:rPr>
  </w:style>
  <w:style w:type="character" w:customStyle="1" w:styleId="310">
    <w:name w:val="apple-style-span"/>
    <w:basedOn w:val="46"/>
    <w:qFormat/>
    <w:uiPriority w:val="0"/>
  </w:style>
  <w:style w:type="character" w:customStyle="1" w:styleId="311">
    <w:name w:val="apple-converted-space"/>
    <w:basedOn w:val="46"/>
    <w:qFormat/>
    <w:uiPriority w:val="0"/>
  </w:style>
  <w:style w:type="paragraph" w:customStyle="1" w:styleId="31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Cs w:val="21"/>
    </w:rPr>
  </w:style>
  <w:style w:type="paragraph" w:customStyle="1" w:styleId="31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Cs w:val="21"/>
    </w:rPr>
  </w:style>
  <w:style w:type="paragraph" w:customStyle="1" w:styleId="31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Cs w:val="21"/>
    </w:rPr>
  </w:style>
  <w:style w:type="character" w:customStyle="1" w:styleId="315">
    <w:name w:val="页眉 Char1"/>
    <w:qFormat/>
    <w:uiPriority w:val="0"/>
    <w:rPr>
      <w:rFonts w:eastAsia="宋体"/>
      <w:kern w:val="2"/>
      <w:sz w:val="18"/>
      <w:szCs w:val="18"/>
      <w:lang w:val="en-US" w:eastAsia="zh-CN" w:bidi="ar-SA"/>
    </w:rPr>
  </w:style>
  <w:style w:type="character" w:customStyle="1" w:styleId="316">
    <w:name w:val="页脚 Char1"/>
    <w:qFormat/>
    <w:uiPriority w:val="0"/>
    <w:rPr>
      <w:rFonts w:eastAsia="宋体"/>
      <w:kern w:val="2"/>
      <w:sz w:val="18"/>
      <w:szCs w:val="18"/>
      <w:lang w:val="en-US" w:eastAsia="zh-CN" w:bidi="ar-SA"/>
    </w:rPr>
  </w:style>
  <w:style w:type="character" w:customStyle="1" w:styleId="317">
    <w:name w:val="headline-content2"/>
    <w:basedOn w:val="46"/>
    <w:qFormat/>
    <w:uiPriority w:val="0"/>
  </w:style>
  <w:style w:type="paragraph" w:customStyle="1" w:styleId="318">
    <w:name w:val="hang"/>
    <w:basedOn w:val="1"/>
    <w:qFormat/>
    <w:uiPriority w:val="0"/>
    <w:pPr>
      <w:spacing w:before="100" w:beforeAutospacing="1" w:after="100" w:afterAutospacing="1" w:line="300" w:lineRule="atLeast"/>
    </w:pPr>
    <w:rPr>
      <w:rFonts w:ascii="宋体" w:hAnsi="宋体" w:eastAsia="宋体" w:cs="宋体"/>
      <w:color w:val="000000"/>
      <w:sz w:val="18"/>
      <w:szCs w:val="18"/>
    </w:rPr>
  </w:style>
  <w:style w:type="character" w:customStyle="1" w:styleId="319">
    <w:name w:val="ptbrand3"/>
    <w:basedOn w:val="46"/>
    <w:qFormat/>
    <w:uiPriority w:val="0"/>
  </w:style>
  <w:style w:type="paragraph" w:customStyle="1" w:styleId="320">
    <w:name w:val="正文+24"/>
    <w:basedOn w:val="1"/>
    <w:qFormat/>
    <w:uiPriority w:val="0"/>
    <w:pPr>
      <w:spacing w:after="156" w:line="480" w:lineRule="exact"/>
      <w:ind w:firstLine="480" w:firstLineChars="200"/>
    </w:pPr>
    <w:rPr>
      <w:rFonts w:ascii="Times New Roman" w:hAnsi="Times New Roman" w:eastAsia="仿宋_GB2312"/>
    </w:rPr>
  </w:style>
  <w:style w:type="paragraph" w:customStyle="1" w:styleId="321">
    <w:name w:val="图中文字"/>
    <w:link w:val="322"/>
    <w:qFormat/>
    <w:uiPriority w:val="0"/>
    <w:pPr>
      <w:spacing w:after="200" w:line="276" w:lineRule="auto"/>
      <w:jc w:val="center"/>
    </w:pPr>
    <w:rPr>
      <w:rFonts w:ascii="仿宋_GB2312" w:hAnsi="Times New Roman" w:eastAsia="宋体" w:cs="Times New Roman"/>
      <w:sz w:val="22"/>
      <w:szCs w:val="24"/>
      <w:lang w:val="en-US" w:eastAsia="en-US" w:bidi="en-US"/>
    </w:rPr>
  </w:style>
  <w:style w:type="character" w:customStyle="1" w:styleId="322">
    <w:name w:val="图中文字 Char"/>
    <w:link w:val="321"/>
    <w:qFormat/>
    <w:uiPriority w:val="0"/>
    <w:rPr>
      <w:rFonts w:ascii="仿宋_GB2312" w:hAnsi="Times New Roman" w:eastAsia="宋体" w:cs="Times New Roman"/>
      <w:kern w:val="0"/>
      <w:sz w:val="22"/>
      <w:szCs w:val="24"/>
      <w:lang w:eastAsia="en-US" w:bidi="en-US"/>
    </w:rPr>
  </w:style>
  <w:style w:type="paragraph" w:customStyle="1" w:styleId="323">
    <w:name w:val="表名"/>
    <w:link w:val="324"/>
    <w:qFormat/>
    <w:uiPriority w:val="0"/>
    <w:pPr>
      <w:spacing w:beforeLines="50" w:after="200" w:line="276" w:lineRule="auto"/>
      <w:jc w:val="center"/>
    </w:pPr>
    <w:rPr>
      <w:rFonts w:ascii="黑体" w:hAnsi="仿宋_GB2312" w:eastAsia="黑体" w:cs="Times New Roman"/>
      <w:sz w:val="24"/>
      <w:szCs w:val="21"/>
      <w:lang w:val="zh-CN" w:eastAsia="en-US" w:bidi="en-US"/>
    </w:rPr>
  </w:style>
  <w:style w:type="character" w:customStyle="1" w:styleId="324">
    <w:name w:val="表名 Char"/>
    <w:link w:val="323"/>
    <w:qFormat/>
    <w:uiPriority w:val="0"/>
    <w:rPr>
      <w:rFonts w:ascii="黑体" w:hAnsi="仿宋_GB2312" w:eastAsia="黑体" w:cs="Times New Roman"/>
      <w:kern w:val="0"/>
      <w:sz w:val="24"/>
      <w:szCs w:val="21"/>
      <w:lang w:val="zh-CN" w:eastAsia="en-US" w:bidi="en-US"/>
    </w:rPr>
  </w:style>
  <w:style w:type="paragraph" w:customStyle="1" w:styleId="325">
    <w:name w:val="表中文字"/>
    <w:link w:val="326"/>
    <w:qFormat/>
    <w:uiPriority w:val="0"/>
    <w:pPr>
      <w:widowControl w:val="0"/>
      <w:spacing w:after="200" w:line="240" w:lineRule="atLeast"/>
    </w:pPr>
    <w:rPr>
      <w:rFonts w:ascii="宋体" w:hAnsi="宋体" w:eastAsia="宋体" w:cs="Times New Roman"/>
      <w:sz w:val="22"/>
      <w:szCs w:val="21"/>
      <w:lang w:val="en-US" w:eastAsia="en-US" w:bidi="en-US"/>
    </w:rPr>
  </w:style>
  <w:style w:type="character" w:customStyle="1" w:styleId="326">
    <w:name w:val="表中文字 Char"/>
    <w:link w:val="325"/>
    <w:qFormat/>
    <w:uiPriority w:val="0"/>
    <w:rPr>
      <w:rFonts w:ascii="宋体" w:hAnsi="宋体" w:eastAsia="宋体" w:cs="Times New Roman"/>
      <w:kern w:val="0"/>
      <w:sz w:val="22"/>
      <w:szCs w:val="21"/>
      <w:lang w:eastAsia="en-US" w:bidi="en-US"/>
    </w:rPr>
  </w:style>
  <w:style w:type="paragraph" w:customStyle="1" w:styleId="327">
    <w:name w:val="sfchar"/>
    <w:basedOn w:val="1"/>
    <w:qFormat/>
    <w:uiPriority w:val="0"/>
    <w:pPr>
      <w:spacing w:before="100" w:beforeAutospacing="1" w:after="100" w:afterAutospacing="1"/>
    </w:pPr>
    <w:rPr>
      <w:rFonts w:ascii="宋体" w:hAnsi="宋体" w:eastAsia="宋体" w:cs="宋体"/>
    </w:rPr>
  </w:style>
  <w:style w:type="paragraph" w:customStyle="1" w:styleId="328">
    <w:name w:val="正文文本缩进 21"/>
    <w:basedOn w:val="1"/>
    <w:qFormat/>
    <w:uiPriority w:val="0"/>
    <w:pPr>
      <w:spacing w:after="120" w:line="480" w:lineRule="auto"/>
      <w:ind w:left="420" w:leftChars="200"/>
    </w:pPr>
    <w:rPr>
      <w:rFonts w:ascii="Times New Roman" w:hAnsi="Times New Roman" w:eastAsia="宋体"/>
      <w:sz w:val="20"/>
    </w:rPr>
  </w:style>
  <w:style w:type="character" w:customStyle="1" w:styleId="329">
    <w:name w:val="行号1"/>
    <w:basedOn w:val="46"/>
    <w:qFormat/>
    <w:uiPriority w:val="0"/>
  </w:style>
  <w:style w:type="character" w:customStyle="1" w:styleId="330">
    <w:name w:val="标题 4 Char1"/>
    <w:qFormat/>
    <w:uiPriority w:val="0"/>
    <w:rPr>
      <w:rFonts w:ascii="Cambria" w:hAnsi="Cambria" w:eastAsia="宋体" w:cs="Times New Roman"/>
      <w:b/>
      <w:bCs/>
      <w:sz w:val="28"/>
      <w:szCs w:val="28"/>
    </w:rPr>
  </w:style>
  <w:style w:type="paragraph" w:customStyle="1" w:styleId="331">
    <w:name w:val="纯文本1"/>
    <w:basedOn w:val="1"/>
    <w:link w:val="332"/>
    <w:qFormat/>
    <w:uiPriority w:val="0"/>
    <w:pPr>
      <w:spacing w:line="360" w:lineRule="auto"/>
      <w:ind w:left="200" w:leftChars="200"/>
    </w:pPr>
    <w:rPr>
      <w:rFonts w:ascii="宋体" w:hAnsi="Courier New"/>
      <w:szCs w:val="21"/>
    </w:rPr>
  </w:style>
  <w:style w:type="character" w:customStyle="1" w:styleId="332">
    <w:name w:val="纯文本 Char1"/>
    <w:link w:val="331"/>
    <w:qFormat/>
    <w:uiPriority w:val="0"/>
    <w:rPr>
      <w:rFonts w:ascii="宋体" w:hAnsi="Courier New"/>
      <w:szCs w:val="21"/>
    </w:rPr>
  </w:style>
  <w:style w:type="paragraph" w:customStyle="1" w:styleId="333">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sz w:val="18"/>
      <w:szCs w:val="18"/>
    </w:rPr>
  </w:style>
  <w:style w:type="character" w:customStyle="1" w:styleId="334">
    <w:name w:val="批注引用1"/>
    <w:qFormat/>
    <w:uiPriority w:val="0"/>
    <w:rPr>
      <w:sz w:val="21"/>
      <w:szCs w:val="21"/>
    </w:rPr>
  </w:style>
  <w:style w:type="paragraph" w:customStyle="1" w:styleId="335">
    <w:name w:val="正文文本 21"/>
    <w:basedOn w:val="1"/>
    <w:link w:val="336"/>
    <w:qFormat/>
    <w:uiPriority w:val="0"/>
    <w:pPr>
      <w:spacing w:after="120" w:line="480" w:lineRule="auto"/>
    </w:pPr>
  </w:style>
  <w:style w:type="character" w:customStyle="1" w:styleId="336">
    <w:name w:val="正文文本 2 Char1"/>
    <w:link w:val="335"/>
    <w:qFormat/>
    <w:uiPriority w:val="0"/>
  </w:style>
  <w:style w:type="character" w:customStyle="1" w:styleId="337">
    <w:name w:val="批注文字 Char2"/>
    <w:qFormat/>
    <w:uiPriority w:val="0"/>
    <w:rPr>
      <w:rFonts w:ascii="Times New Roman" w:hAnsi="Times New Roman" w:eastAsia="宋体" w:cs="Times New Roman"/>
      <w:szCs w:val="24"/>
    </w:rPr>
  </w:style>
  <w:style w:type="character" w:customStyle="1" w:styleId="338">
    <w:name w:val="页眉 Char2"/>
    <w:qFormat/>
    <w:uiPriority w:val="0"/>
    <w:rPr>
      <w:rFonts w:ascii="Times New Roman" w:hAnsi="Times New Roman" w:eastAsia="宋体" w:cs="Times New Roman"/>
      <w:sz w:val="18"/>
      <w:szCs w:val="18"/>
    </w:rPr>
  </w:style>
  <w:style w:type="paragraph" w:customStyle="1" w:styleId="339">
    <w:name w:val="正文文本缩进 31"/>
    <w:basedOn w:val="1"/>
    <w:link w:val="340"/>
    <w:qFormat/>
    <w:uiPriority w:val="0"/>
    <w:pPr>
      <w:spacing w:after="120" w:line="360" w:lineRule="auto"/>
      <w:ind w:left="420" w:leftChars="200"/>
    </w:pPr>
    <w:rPr>
      <w:sz w:val="16"/>
      <w:szCs w:val="16"/>
    </w:rPr>
  </w:style>
  <w:style w:type="character" w:customStyle="1" w:styleId="340">
    <w:name w:val="正文文本缩进 3 Char1"/>
    <w:link w:val="339"/>
    <w:qFormat/>
    <w:uiPriority w:val="0"/>
    <w:rPr>
      <w:sz w:val="16"/>
      <w:szCs w:val="16"/>
    </w:rPr>
  </w:style>
  <w:style w:type="character" w:customStyle="1" w:styleId="341">
    <w:name w:val="标题 2 Char1"/>
    <w:qFormat/>
    <w:uiPriority w:val="99"/>
    <w:rPr>
      <w:rFonts w:ascii="Cambria" w:hAnsi="Cambria" w:eastAsia="宋体" w:cs="Times New Roman"/>
      <w:b/>
      <w:bCs/>
      <w:sz w:val="32"/>
      <w:szCs w:val="32"/>
    </w:rPr>
  </w:style>
  <w:style w:type="character" w:customStyle="1" w:styleId="342">
    <w:name w:val="批注框文本 Char1"/>
    <w:qFormat/>
    <w:uiPriority w:val="0"/>
    <w:rPr>
      <w:rFonts w:ascii="Times New Roman" w:hAnsi="Times New Roman" w:eastAsia="宋体" w:cs="Times New Roman"/>
      <w:sz w:val="18"/>
      <w:szCs w:val="18"/>
    </w:rPr>
  </w:style>
  <w:style w:type="character" w:customStyle="1" w:styleId="343">
    <w:name w:val="标题 3 Char1"/>
    <w:qFormat/>
    <w:uiPriority w:val="0"/>
    <w:rPr>
      <w:rFonts w:ascii="Times New Roman" w:hAnsi="Times New Roman" w:eastAsia="宋体" w:cs="Times New Roman"/>
      <w:b/>
      <w:bCs/>
      <w:sz w:val="32"/>
      <w:szCs w:val="32"/>
    </w:rPr>
  </w:style>
  <w:style w:type="character" w:customStyle="1" w:styleId="344">
    <w:name w:val="副标题 Char1"/>
    <w:qFormat/>
    <w:uiPriority w:val="11"/>
    <w:rPr>
      <w:rFonts w:ascii="Cambria" w:hAnsi="Cambria" w:eastAsia="宋体" w:cs="Times New Roman"/>
      <w:b/>
      <w:bCs/>
      <w:kern w:val="28"/>
      <w:sz w:val="32"/>
      <w:szCs w:val="32"/>
    </w:rPr>
  </w:style>
  <w:style w:type="character" w:customStyle="1" w:styleId="345">
    <w:name w:val="页脚 Char2"/>
    <w:qFormat/>
    <w:uiPriority w:val="0"/>
    <w:rPr>
      <w:rFonts w:ascii="Times New Roman" w:hAnsi="Times New Roman" w:eastAsia="宋体" w:cs="Times New Roman"/>
      <w:sz w:val="18"/>
      <w:szCs w:val="18"/>
    </w:rPr>
  </w:style>
  <w:style w:type="character" w:customStyle="1" w:styleId="346">
    <w:name w:val="标题 Char1"/>
    <w:qFormat/>
    <w:uiPriority w:val="10"/>
    <w:rPr>
      <w:rFonts w:ascii="Arial" w:hAnsi="Arial" w:eastAsia="宋体" w:cs="Times New Roman"/>
      <w:b/>
      <w:bCs/>
      <w:sz w:val="32"/>
      <w:szCs w:val="32"/>
    </w:rPr>
  </w:style>
  <w:style w:type="paragraph" w:customStyle="1" w:styleId="347">
    <w:name w:val="日期1"/>
    <w:basedOn w:val="1"/>
    <w:qFormat/>
    <w:uiPriority w:val="0"/>
    <w:pPr>
      <w:spacing w:line="360" w:lineRule="auto"/>
      <w:ind w:left="100" w:leftChars="2500"/>
    </w:pPr>
    <w:rPr>
      <w:rFonts w:ascii="Times New Roman" w:hAnsi="Times New Roman" w:eastAsia="宋体"/>
      <w:sz w:val="20"/>
    </w:rPr>
  </w:style>
  <w:style w:type="paragraph" w:customStyle="1" w:styleId="348">
    <w:name w:val="正文文本缩进1"/>
    <w:basedOn w:val="1"/>
    <w:link w:val="349"/>
    <w:qFormat/>
    <w:uiPriority w:val="0"/>
    <w:pPr>
      <w:spacing w:after="120" w:line="360" w:lineRule="auto"/>
      <w:ind w:left="420" w:leftChars="200"/>
    </w:pPr>
  </w:style>
  <w:style w:type="character" w:customStyle="1" w:styleId="349">
    <w:name w:val="正文文本缩进 Char1"/>
    <w:link w:val="348"/>
    <w:qFormat/>
    <w:uiPriority w:val="0"/>
  </w:style>
  <w:style w:type="character" w:customStyle="1" w:styleId="350">
    <w:name w:val="标题 1 Char1"/>
    <w:qFormat/>
    <w:uiPriority w:val="0"/>
    <w:rPr>
      <w:rFonts w:ascii="Times New Roman" w:hAnsi="Times New Roman" w:eastAsia="宋体" w:cs="Times New Roman"/>
      <w:b/>
      <w:bCs/>
      <w:kern w:val="44"/>
      <w:sz w:val="44"/>
      <w:szCs w:val="44"/>
    </w:rPr>
  </w:style>
  <w:style w:type="character" w:customStyle="1" w:styleId="351">
    <w:name w:val="页码1"/>
    <w:basedOn w:val="46"/>
    <w:qFormat/>
    <w:uiPriority w:val="0"/>
  </w:style>
  <w:style w:type="paragraph" w:customStyle="1" w:styleId="352">
    <w:name w:val="正文文本 31"/>
    <w:basedOn w:val="1"/>
    <w:link w:val="353"/>
    <w:qFormat/>
    <w:uiPriority w:val="0"/>
    <w:pPr>
      <w:spacing w:after="120" w:line="360" w:lineRule="auto"/>
      <w:ind w:left="200" w:leftChars="200"/>
    </w:pPr>
    <w:rPr>
      <w:sz w:val="16"/>
      <w:szCs w:val="16"/>
    </w:rPr>
  </w:style>
  <w:style w:type="character" w:customStyle="1" w:styleId="353">
    <w:name w:val="正文文本 3 Char1"/>
    <w:link w:val="352"/>
    <w:qFormat/>
    <w:uiPriority w:val="0"/>
    <w:rPr>
      <w:sz w:val="16"/>
      <w:szCs w:val="16"/>
    </w:rPr>
  </w:style>
  <w:style w:type="paragraph" w:customStyle="1" w:styleId="354">
    <w:name w:val="批注主题1"/>
    <w:basedOn w:val="16"/>
    <w:link w:val="355"/>
    <w:qFormat/>
    <w:uiPriority w:val="0"/>
    <w:pPr>
      <w:snapToGrid/>
      <w:spacing w:line="360" w:lineRule="auto"/>
      <w:ind w:left="200" w:leftChars="200" w:firstLine="0" w:firstLineChars="0"/>
    </w:pPr>
    <w:rPr>
      <w:rFonts w:ascii="Times New Roman" w:hAnsi="Times New Roman" w:eastAsiaTheme="minorEastAsia"/>
      <w:b/>
      <w:bCs/>
      <w:sz w:val="21"/>
    </w:rPr>
  </w:style>
  <w:style w:type="character" w:customStyle="1" w:styleId="355">
    <w:name w:val="批注主题 Char1"/>
    <w:link w:val="354"/>
    <w:qFormat/>
    <w:uiPriority w:val="0"/>
    <w:rPr>
      <w:rFonts w:ascii="Times New Roman" w:hAnsi="Times New Roman" w:cs="Times New Roman"/>
      <w:b/>
      <w:bCs/>
      <w:kern w:val="0"/>
      <w:szCs w:val="24"/>
      <w:lang w:eastAsia="en-US" w:bidi="en-US"/>
    </w:rPr>
  </w:style>
  <w:style w:type="paragraph" w:customStyle="1" w:styleId="356">
    <w:name w:val="Char2"/>
    <w:basedOn w:val="1"/>
    <w:qFormat/>
    <w:uiPriority w:val="0"/>
    <w:pPr>
      <w:spacing w:after="160" w:line="240" w:lineRule="exact"/>
    </w:pPr>
    <w:rPr>
      <w:rFonts w:ascii="Verdana" w:hAnsi="Verdana" w:eastAsia="宋体"/>
      <w:sz w:val="20"/>
      <w:szCs w:val="20"/>
    </w:rPr>
  </w:style>
  <w:style w:type="paragraph" w:customStyle="1" w:styleId="357">
    <w:name w:val="xl54"/>
    <w:basedOn w:val="1"/>
    <w:qFormat/>
    <w:uiPriority w:val="0"/>
    <w:pPr>
      <w:pBdr>
        <w:left w:val="single" w:color="auto" w:sz="4" w:space="0"/>
        <w:right w:val="single" w:color="auto" w:sz="4" w:space="0"/>
      </w:pBdr>
      <w:spacing w:before="100" w:beforeAutospacing="1" w:after="100" w:afterAutospacing="1"/>
      <w:jc w:val="center"/>
    </w:pPr>
    <w:rPr>
      <w:rFonts w:ascii="Times New Roman" w:hAnsi="Times New Roman" w:eastAsia="宋体"/>
      <w:szCs w:val="21"/>
    </w:rPr>
  </w:style>
  <w:style w:type="paragraph" w:customStyle="1" w:styleId="358">
    <w:name w:val="xl4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szCs w:val="21"/>
    </w:rPr>
  </w:style>
  <w:style w:type="paragraph" w:customStyle="1" w:styleId="359">
    <w:name w:val="xl37"/>
    <w:basedOn w:val="1"/>
    <w:qFormat/>
    <w:uiPriority w:val="0"/>
    <w:pPr>
      <w:pBdr>
        <w:left w:val="single" w:color="auto" w:sz="4" w:space="0"/>
      </w:pBdr>
      <w:spacing w:before="100" w:beforeAutospacing="1" w:after="100" w:afterAutospacing="1"/>
      <w:jc w:val="center"/>
    </w:pPr>
    <w:rPr>
      <w:rFonts w:ascii="宋体" w:hAnsi="宋体" w:eastAsia="宋体" w:cs="宋体"/>
      <w:color w:val="FF0000"/>
      <w:szCs w:val="21"/>
    </w:rPr>
  </w:style>
  <w:style w:type="paragraph" w:customStyle="1" w:styleId="360">
    <w:name w:val="xl53"/>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szCs w:val="21"/>
    </w:rPr>
  </w:style>
  <w:style w:type="paragraph" w:customStyle="1" w:styleId="361">
    <w:name w:val="xl4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olor w:val="FF0000"/>
      <w:szCs w:val="21"/>
    </w:rPr>
  </w:style>
  <w:style w:type="paragraph" w:customStyle="1" w:styleId="362">
    <w:name w:val="xl36"/>
    <w:basedOn w:val="1"/>
    <w:qFormat/>
    <w:uiPriority w:val="0"/>
    <w:pPr>
      <w:pBdr>
        <w:top w:val="single" w:color="auto" w:sz="4" w:space="0"/>
        <w:right w:val="single" w:color="auto" w:sz="4" w:space="0"/>
      </w:pBdr>
      <w:spacing w:before="100" w:beforeAutospacing="1" w:after="100" w:afterAutospacing="1"/>
      <w:jc w:val="center"/>
    </w:pPr>
    <w:rPr>
      <w:rFonts w:ascii="宋体" w:hAnsi="宋体" w:eastAsia="宋体" w:cs="宋体"/>
      <w:color w:val="FF0000"/>
      <w:szCs w:val="21"/>
    </w:rPr>
  </w:style>
  <w:style w:type="paragraph" w:customStyle="1" w:styleId="363">
    <w:name w:val="xl5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Cs w:val="21"/>
    </w:rPr>
  </w:style>
  <w:style w:type="paragraph" w:customStyle="1" w:styleId="364">
    <w:name w:val="xl42"/>
    <w:basedOn w:val="1"/>
    <w:qFormat/>
    <w:uiPriority w:val="0"/>
    <w:pPr>
      <w:pBdr>
        <w:left w:val="single" w:color="auto" w:sz="4" w:space="0"/>
        <w:right w:val="single" w:color="auto" w:sz="4" w:space="0"/>
      </w:pBdr>
      <w:spacing w:before="100" w:beforeAutospacing="1" w:after="100" w:afterAutospacing="1"/>
      <w:jc w:val="center"/>
    </w:pPr>
    <w:rPr>
      <w:rFonts w:ascii="Times New Roman" w:hAnsi="Times New Roman" w:eastAsia="宋体"/>
      <w:color w:val="FF0000"/>
      <w:szCs w:val="21"/>
    </w:rPr>
  </w:style>
  <w:style w:type="paragraph" w:customStyle="1" w:styleId="365">
    <w:name w:val="引文目录标题1"/>
    <w:basedOn w:val="1"/>
    <w:qFormat/>
    <w:uiPriority w:val="0"/>
    <w:pPr>
      <w:spacing w:before="120"/>
    </w:pPr>
    <w:rPr>
      <w:rFonts w:ascii="Arial" w:hAnsi="Arial" w:eastAsia="宋体"/>
    </w:rPr>
  </w:style>
  <w:style w:type="paragraph" w:customStyle="1" w:styleId="366">
    <w:name w:val="xl35"/>
    <w:basedOn w:val="1"/>
    <w:qFormat/>
    <w:uiPriority w:val="0"/>
    <w:pPr>
      <w:pBdr>
        <w:top w:val="single" w:color="auto" w:sz="4" w:space="0"/>
        <w:left w:val="single" w:color="auto" w:sz="4" w:space="0"/>
      </w:pBdr>
      <w:spacing w:before="100" w:beforeAutospacing="1" w:after="100" w:afterAutospacing="1"/>
      <w:jc w:val="center"/>
    </w:pPr>
    <w:rPr>
      <w:rFonts w:ascii="宋体" w:hAnsi="宋体" w:eastAsia="宋体" w:cs="宋体"/>
      <w:color w:val="FF0000"/>
      <w:szCs w:val="21"/>
    </w:rPr>
  </w:style>
  <w:style w:type="paragraph" w:customStyle="1" w:styleId="367">
    <w:name w:val="xl51"/>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szCs w:val="21"/>
    </w:rPr>
  </w:style>
  <w:style w:type="paragraph" w:customStyle="1" w:styleId="368">
    <w:name w:val="Char Char Char Char Char Char Char1"/>
    <w:basedOn w:val="1"/>
    <w:qFormat/>
    <w:uiPriority w:val="0"/>
    <w:rPr>
      <w:rFonts w:ascii="Times New Roman" w:hAnsi="Times New Roman" w:eastAsia="宋体"/>
      <w:szCs w:val="21"/>
    </w:rPr>
  </w:style>
  <w:style w:type="paragraph" w:customStyle="1" w:styleId="369">
    <w:name w:val="xl41"/>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olor w:val="FF0000"/>
      <w:szCs w:val="21"/>
    </w:rPr>
  </w:style>
  <w:style w:type="paragraph" w:customStyle="1" w:styleId="370">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szCs w:val="21"/>
    </w:rPr>
  </w:style>
  <w:style w:type="paragraph" w:customStyle="1" w:styleId="371">
    <w:name w:val="xl40"/>
    <w:basedOn w:val="1"/>
    <w:qFormat/>
    <w:uiPriority w:val="0"/>
    <w:pPr>
      <w:pBdr>
        <w:bottom w:val="single" w:color="auto" w:sz="4" w:space="0"/>
        <w:right w:val="single" w:color="auto" w:sz="4" w:space="0"/>
      </w:pBdr>
      <w:spacing w:before="100" w:beforeAutospacing="1" w:after="100" w:afterAutospacing="1"/>
      <w:jc w:val="center"/>
    </w:pPr>
    <w:rPr>
      <w:rFonts w:ascii="宋体" w:hAnsi="宋体" w:eastAsia="宋体" w:cs="宋体"/>
      <w:color w:val="FF0000"/>
      <w:szCs w:val="21"/>
    </w:rPr>
  </w:style>
  <w:style w:type="paragraph" w:customStyle="1" w:styleId="372">
    <w:name w:val="无间隔21"/>
    <w:qFormat/>
    <w:uiPriority w:val="0"/>
    <w:pPr>
      <w:widowControl w:val="0"/>
      <w:spacing w:after="200" w:line="276" w:lineRule="auto"/>
      <w:jc w:val="both"/>
    </w:pPr>
    <w:rPr>
      <w:rFonts w:ascii="Calibri" w:hAnsi="Calibri" w:eastAsia="宋体" w:cs="Times New Roman"/>
      <w:lang w:val="en-US" w:eastAsia="en-US" w:bidi="en-US"/>
    </w:rPr>
  </w:style>
  <w:style w:type="paragraph" w:customStyle="1" w:styleId="373">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szCs w:val="21"/>
    </w:rPr>
  </w:style>
  <w:style w:type="paragraph" w:customStyle="1" w:styleId="374">
    <w:name w:val="xl39"/>
    <w:basedOn w:val="1"/>
    <w:qFormat/>
    <w:uiPriority w:val="0"/>
    <w:pPr>
      <w:pBdr>
        <w:left w:val="single" w:color="auto" w:sz="4" w:space="0"/>
        <w:bottom w:val="single" w:color="auto" w:sz="4" w:space="0"/>
      </w:pBdr>
      <w:spacing w:before="100" w:beforeAutospacing="1" w:after="100" w:afterAutospacing="1"/>
      <w:jc w:val="center"/>
    </w:pPr>
    <w:rPr>
      <w:rFonts w:ascii="宋体" w:hAnsi="宋体" w:eastAsia="宋体" w:cs="宋体"/>
      <w:color w:val="FF0000"/>
      <w:szCs w:val="21"/>
    </w:rPr>
  </w:style>
  <w:style w:type="paragraph" w:customStyle="1" w:styleId="375">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olor w:val="FF0000"/>
      <w:szCs w:val="21"/>
    </w:rPr>
  </w:style>
  <w:style w:type="paragraph" w:customStyle="1" w:styleId="376">
    <w:name w:val="引文目录1"/>
    <w:basedOn w:val="1"/>
    <w:qFormat/>
    <w:uiPriority w:val="0"/>
    <w:pPr>
      <w:spacing w:line="360" w:lineRule="auto"/>
      <w:ind w:left="420" w:leftChars="200"/>
    </w:pPr>
    <w:rPr>
      <w:rFonts w:ascii="Times New Roman" w:hAnsi="Times New Roman" w:eastAsia="宋体"/>
    </w:rPr>
  </w:style>
  <w:style w:type="paragraph" w:customStyle="1" w:styleId="377">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378">
    <w:name w:val="Char31"/>
    <w:basedOn w:val="1"/>
    <w:qFormat/>
    <w:uiPriority w:val="0"/>
    <w:pPr>
      <w:spacing w:after="160" w:line="240" w:lineRule="exact"/>
    </w:pPr>
    <w:rPr>
      <w:rFonts w:ascii="Verdana" w:hAnsi="Verdana" w:eastAsia="宋体" w:cs="Verdana"/>
      <w:sz w:val="20"/>
      <w:szCs w:val="20"/>
    </w:rPr>
  </w:style>
  <w:style w:type="paragraph" w:customStyle="1" w:styleId="379">
    <w:name w:val="xl38"/>
    <w:basedOn w:val="1"/>
    <w:qFormat/>
    <w:uiPriority w:val="0"/>
    <w:pPr>
      <w:pBdr>
        <w:right w:val="single" w:color="auto" w:sz="4" w:space="0"/>
      </w:pBdr>
      <w:spacing w:before="100" w:beforeAutospacing="1" w:after="100" w:afterAutospacing="1"/>
      <w:jc w:val="center"/>
    </w:pPr>
    <w:rPr>
      <w:rFonts w:ascii="宋体" w:hAnsi="宋体" w:eastAsia="宋体" w:cs="宋体"/>
      <w:color w:val="FF0000"/>
      <w:szCs w:val="21"/>
    </w:rPr>
  </w:style>
  <w:style w:type="paragraph" w:customStyle="1" w:styleId="380">
    <w:name w:val="Char Char Char Char Char1"/>
    <w:basedOn w:val="1"/>
    <w:qFormat/>
    <w:uiPriority w:val="0"/>
    <w:pPr>
      <w:spacing w:after="160" w:line="240" w:lineRule="exact"/>
    </w:pPr>
    <w:rPr>
      <w:rFonts w:ascii="Verdana" w:hAnsi="Verdana" w:eastAsia="宋体"/>
      <w:sz w:val="20"/>
      <w:szCs w:val="20"/>
    </w:rPr>
  </w:style>
  <w:style w:type="paragraph" w:customStyle="1" w:styleId="381">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olor w:val="FF0000"/>
      <w:szCs w:val="21"/>
    </w:rPr>
  </w:style>
  <w:style w:type="paragraph" w:customStyle="1" w:styleId="38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szCs w:val="21"/>
    </w:rPr>
  </w:style>
  <w:style w:type="paragraph" w:customStyle="1" w:styleId="383">
    <w:name w:val="正文缩进1"/>
    <w:basedOn w:val="1"/>
    <w:qFormat/>
    <w:uiPriority w:val="0"/>
    <w:pPr>
      <w:ind w:firstLine="420"/>
    </w:pPr>
    <w:rPr>
      <w:rFonts w:ascii="Times New Roman" w:hAnsi="Times New Roman" w:eastAsia="宋体"/>
      <w:szCs w:val="20"/>
    </w:rPr>
  </w:style>
  <w:style w:type="paragraph" w:customStyle="1" w:styleId="384">
    <w:name w:val="TOC 标题11"/>
    <w:basedOn w:val="2"/>
    <w:qFormat/>
    <w:uiPriority w:val="0"/>
    <w:pPr>
      <w:outlineLvl w:val="9"/>
    </w:pPr>
    <w:rPr>
      <w:rFonts w:ascii="Cambria" w:hAnsi="Cambria" w:eastAsia="宋体" w:cs="Times New Roman"/>
      <w:color w:val="365F91"/>
    </w:rPr>
  </w:style>
  <w:style w:type="paragraph" w:customStyle="1" w:styleId="385">
    <w:name w:val="列出段落11"/>
    <w:basedOn w:val="1"/>
    <w:qFormat/>
    <w:uiPriority w:val="0"/>
    <w:pPr>
      <w:ind w:firstLine="420" w:firstLineChars="200"/>
    </w:pPr>
    <w:rPr>
      <w:rFonts w:ascii="Calibri" w:hAnsi="Calibri" w:eastAsia="宋体"/>
    </w:rPr>
  </w:style>
  <w:style w:type="paragraph" w:customStyle="1" w:styleId="386">
    <w:name w:val="普通(网站)1"/>
    <w:basedOn w:val="1"/>
    <w:qFormat/>
    <w:uiPriority w:val="0"/>
    <w:pPr>
      <w:spacing w:before="100" w:beforeAutospacing="1" w:after="100" w:afterAutospacing="1" w:line="360" w:lineRule="auto"/>
      <w:ind w:left="200" w:leftChars="200"/>
    </w:pPr>
    <w:rPr>
      <w:rFonts w:ascii="宋体" w:hAnsi="宋体" w:eastAsia="宋体" w:cs="宋体"/>
    </w:rPr>
  </w:style>
  <w:style w:type="paragraph" w:customStyle="1" w:styleId="387">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szCs w:val="21"/>
    </w:rPr>
  </w:style>
  <w:style w:type="paragraph" w:customStyle="1" w:styleId="388">
    <w:name w:val="xl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Cs w:val="21"/>
    </w:rPr>
  </w:style>
  <w:style w:type="paragraph" w:customStyle="1" w:styleId="38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szCs w:val="21"/>
    </w:rPr>
  </w:style>
  <w:style w:type="paragraph" w:customStyle="1" w:styleId="390">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Cs w:val="21"/>
    </w:rPr>
  </w:style>
  <w:style w:type="paragraph" w:customStyle="1" w:styleId="391">
    <w:name w:val="xl50"/>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Cs w:val="21"/>
    </w:rPr>
  </w:style>
  <w:style w:type="paragraph" w:customStyle="1" w:styleId="392">
    <w:name w:val="索引 11"/>
    <w:basedOn w:val="1"/>
    <w:qFormat/>
    <w:uiPriority w:val="0"/>
    <w:rPr>
      <w:rFonts w:ascii="Times New Roman" w:hAnsi="Times New Roman" w:eastAsia="宋体"/>
    </w:rPr>
  </w:style>
  <w:style w:type="paragraph" w:customStyle="1" w:styleId="39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Cs w:val="21"/>
    </w:rPr>
  </w:style>
  <w:style w:type="paragraph" w:customStyle="1" w:styleId="394">
    <w:name w:val="xl4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szCs w:val="21"/>
    </w:rPr>
  </w:style>
  <w:style w:type="paragraph" w:customStyle="1" w:styleId="395">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Cs w:val="21"/>
    </w:rPr>
  </w:style>
  <w:style w:type="paragraph" w:customStyle="1" w:styleId="396">
    <w:name w:val="文本块1"/>
    <w:basedOn w:val="1"/>
    <w:qFormat/>
    <w:uiPriority w:val="0"/>
    <w:pPr>
      <w:spacing w:line="460" w:lineRule="exact"/>
      <w:ind w:left="113" w:leftChars="200" w:right="113"/>
    </w:pPr>
    <w:rPr>
      <w:rFonts w:ascii="Times New Roman" w:hAnsi="Times New Roman" w:eastAsia="宋体"/>
    </w:rPr>
  </w:style>
  <w:style w:type="paragraph" w:customStyle="1" w:styleId="397">
    <w:name w:val="xl48"/>
    <w:basedOn w:val="1"/>
    <w:qFormat/>
    <w:uiPriority w:val="0"/>
    <w:pPr>
      <w:pBdr>
        <w:left w:val="single" w:color="auto" w:sz="4" w:space="0"/>
        <w:right w:val="single" w:color="auto" w:sz="4" w:space="0"/>
      </w:pBdr>
      <w:spacing w:before="100" w:beforeAutospacing="1" w:after="100" w:afterAutospacing="1"/>
      <w:jc w:val="center"/>
    </w:pPr>
    <w:rPr>
      <w:rFonts w:ascii="Times New Roman" w:hAnsi="Times New Roman" w:eastAsia="宋体"/>
      <w:szCs w:val="21"/>
    </w:rPr>
  </w:style>
  <w:style w:type="paragraph" w:customStyle="1" w:styleId="398">
    <w:name w:val="Char1 Char Char Char31"/>
    <w:basedOn w:val="1"/>
    <w:qFormat/>
    <w:uiPriority w:val="0"/>
    <w:pPr>
      <w:spacing w:after="160" w:line="240" w:lineRule="exact"/>
      <w:ind w:left="200" w:leftChars="200"/>
    </w:pPr>
    <w:rPr>
      <w:rFonts w:ascii="Verdana" w:hAnsi="Verdana" w:eastAsia="宋体"/>
      <w:sz w:val="20"/>
      <w:szCs w:val="20"/>
    </w:rPr>
  </w:style>
  <w:style w:type="paragraph" w:customStyle="1" w:styleId="399">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szCs w:val="21"/>
    </w:rPr>
  </w:style>
  <w:style w:type="paragraph" w:customStyle="1" w:styleId="400">
    <w:name w:val="xl4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szCs w:val="21"/>
    </w:rPr>
  </w:style>
  <w:style w:type="paragraph" w:customStyle="1" w:styleId="401">
    <w:name w:val="xl4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szCs w:val="21"/>
    </w:rPr>
  </w:style>
  <w:style w:type="paragraph" w:customStyle="1" w:styleId="402">
    <w:name w:val="xl5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szCs w:val="21"/>
    </w:rPr>
  </w:style>
  <w:style w:type="paragraph" w:customStyle="1" w:styleId="403">
    <w:name w:val="xl45"/>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color w:val="FF0000"/>
      <w:szCs w:val="21"/>
    </w:rPr>
  </w:style>
  <w:style w:type="character" w:customStyle="1" w:styleId="404">
    <w:name w:val="tit1"/>
    <w:qFormat/>
    <w:uiPriority w:val="0"/>
    <w:rPr>
      <w:rFonts w:cs="Times New Roman"/>
      <w:sz w:val="21"/>
      <w:szCs w:val="21"/>
    </w:rPr>
  </w:style>
  <w:style w:type="paragraph" w:customStyle="1" w:styleId="405">
    <w:name w:val="SF小标题"/>
    <w:basedOn w:val="1"/>
    <w:qFormat/>
    <w:uiPriority w:val="0"/>
    <w:pPr>
      <w:spacing w:beforeLines="25" w:afterLines="25"/>
      <w:ind w:firstLine="200" w:firstLineChars="200"/>
    </w:pPr>
    <w:rPr>
      <w:rFonts w:ascii="黑体" w:hAnsi="Century Gothic" w:eastAsia="黑体"/>
      <w:bCs/>
      <w:szCs w:val="32"/>
    </w:rPr>
  </w:style>
  <w:style w:type="character" w:customStyle="1" w:styleId="406">
    <w:name w:val="font11"/>
    <w:qFormat/>
    <w:uiPriority w:val="0"/>
    <w:rPr>
      <w:rFonts w:hint="eastAsia" w:ascii="宋体" w:hAnsi="宋体" w:eastAsia="宋体"/>
      <w:color w:val="000000"/>
      <w:sz w:val="20"/>
      <w:szCs w:val="20"/>
      <w:u w:val="none"/>
    </w:rPr>
  </w:style>
  <w:style w:type="character" w:customStyle="1" w:styleId="407">
    <w:name w:val="font21"/>
    <w:qFormat/>
    <w:uiPriority w:val="99"/>
    <w:rPr>
      <w:rFonts w:hint="default" w:ascii="Times New Roman" w:hAnsi="Times New Roman" w:cs="Times New Roman"/>
      <w:color w:val="000000"/>
      <w:sz w:val="20"/>
      <w:szCs w:val="20"/>
      <w:u w:val="none"/>
    </w:rPr>
  </w:style>
  <w:style w:type="character" w:customStyle="1" w:styleId="408">
    <w:name w:val="font31"/>
    <w:qFormat/>
    <w:uiPriority w:val="0"/>
    <w:rPr>
      <w:rFonts w:hint="eastAsia" w:ascii="宋体" w:hAnsi="宋体" w:eastAsia="宋体"/>
      <w:color w:val="000000"/>
      <w:sz w:val="20"/>
      <w:szCs w:val="20"/>
      <w:u w:val="none"/>
    </w:rPr>
  </w:style>
  <w:style w:type="paragraph" w:customStyle="1" w:styleId="409">
    <w:name w:val="_Style 16"/>
    <w:basedOn w:val="1"/>
    <w:qFormat/>
    <w:uiPriority w:val="0"/>
    <w:pPr>
      <w:spacing w:after="160" w:line="240" w:lineRule="exact"/>
    </w:pPr>
    <w:rPr>
      <w:rFonts w:ascii="Verdana" w:hAnsi="Verdana" w:eastAsia="宋体"/>
      <w:sz w:val="20"/>
      <w:szCs w:val="20"/>
    </w:rPr>
  </w:style>
  <w:style w:type="paragraph" w:customStyle="1" w:styleId="410">
    <w:name w:val="Char Char3 Char Char"/>
    <w:basedOn w:val="1"/>
    <w:qFormat/>
    <w:uiPriority w:val="0"/>
    <w:pPr>
      <w:spacing w:after="160" w:line="240" w:lineRule="exact"/>
    </w:pPr>
    <w:rPr>
      <w:rFonts w:ascii="Verdana" w:hAnsi="Verdana" w:eastAsia="宋体"/>
      <w:sz w:val="20"/>
      <w:szCs w:val="20"/>
    </w:rPr>
  </w:style>
  <w:style w:type="paragraph" w:customStyle="1" w:styleId="411">
    <w:name w:val="Char Char4 Char Char"/>
    <w:basedOn w:val="1"/>
    <w:qFormat/>
    <w:uiPriority w:val="0"/>
    <w:pPr>
      <w:spacing w:after="160" w:line="240" w:lineRule="exact"/>
    </w:pPr>
    <w:rPr>
      <w:rFonts w:ascii="Verdana" w:hAnsi="Verdana" w:eastAsia="宋体"/>
      <w:sz w:val="20"/>
      <w:szCs w:val="20"/>
    </w:rPr>
  </w:style>
  <w:style w:type="character" w:customStyle="1" w:styleId="412">
    <w:name w:val="表名 Char Char"/>
    <w:qFormat/>
    <w:uiPriority w:val="0"/>
    <w:rPr>
      <w:rFonts w:ascii="黑体" w:hAnsi="仿宋_GB2312" w:eastAsia="黑体"/>
      <w:kern w:val="2"/>
      <w:sz w:val="24"/>
      <w:szCs w:val="21"/>
      <w:lang w:val="zh-CN" w:eastAsia="zh-CN" w:bidi="ar-SA"/>
    </w:rPr>
  </w:style>
  <w:style w:type="character" w:customStyle="1" w:styleId="413">
    <w:name w:val="标题 2 Char Char"/>
    <w:qFormat/>
    <w:uiPriority w:val="0"/>
    <w:rPr>
      <w:rFonts w:ascii="Cambria" w:hAnsi="Cambria" w:eastAsia="宋体" w:cs="Times New Roman"/>
      <w:b/>
      <w:bCs/>
      <w:sz w:val="32"/>
      <w:szCs w:val="32"/>
    </w:rPr>
  </w:style>
  <w:style w:type="character" w:customStyle="1" w:styleId="414">
    <w:name w:val="表中文字 Char Char"/>
    <w:qFormat/>
    <w:uiPriority w:val="0"/>
    <w:rPr>
      <w:rFonts w:ascii="宋体" w:hAnsi="宋体"/>
      <w:kern w:val="2"/>
      <w:sz w:val="21"/>
      <w:szCs w:val="21"/>
      <w:lang w:val="en-US" w:eastAsia="zh-CN" w:bidi="ar-SA"/>
    </w:rPr>
  </w:style>
  <w:style w:type="character" w:customStyle="1" w:styleId="415">
    <w:name w:val="纯文本 Char Char"/>
    <w:qFormat/>
    <w:uiPriority w:val="0"/>
    <w:rPr>
      <w:rFonts w:ascii="宋体" w:hAnsi="Courier New" w:eastAsia="宋体" w:cs="Courier New"/>
      <w:szCs w:val="21"/>
    </w:rPr>
  </w:style>
  <w:style w:type="character" w:customStyle="1" w:styleId="416">
    <w:name w:val="课标1 Char Char"/>
    <w:qFormat/>
    <w:uiPriority w:val="0"/>
    <w:rPr>
      <w:rFonts w:ascii="Cambria" w:hAnsi="Cambria" w:eastAsia="宋体" w:cs="Times New Roman"/>
      <w:b/>
      <w:bCs/>
      <w:color w:val="000000"/>
      <w:kern w:val="2"/>
      <w:sz w:val="24"/>
      <w:szCs w:val="28"/>
      <w:lang w:val="en-US" w:eastAsia="zh-CN" w:bidi="ar-SA"/>
    </w:rPr>
  </w:style>
  <w:style w:type="character" w:customStyle="1" w:styleId="417">
    <w:name w:val="课标文 Char Char"/>
    <w:qFormat/>
    <w:uiPriority w:val="0"/>
    <w:rPr>
      <w:rFonts w:ascii="Cambria" w:hAnsi="Cambria"/>
      <w:bCs/>
      <w:color w:val="000000"/>
      <w:kern w:val="2"/>
      <w:sz w:val="24"/>
      <w:szCs w:val="28"/>
      <w:lang w:val="en-US" w:eastAsia="zh-CN" w:bidi="ar-SA"/>
    </w:rPr>
  </w:style>
  <w:style w:type="character" w:customStyle="1" w:styleId="418">
    <w:name w:val="样式1 Char Char"/>
    <w:qFormat/>
    <w:uiPriority w:val="0"/>
    <w:rPr>
      <w:rFonts w:ascii="仿宋" w:hAnsi="仿宋" w:eastAsia="仿宋" w:cs="Times New Roman"/>
      <w:b/>
      <w:sz w:val="32"/>
      <w:szCs w:val="32"/>
    </w:rPr>
  </w:style>
  <w:style w:type="character" w:customStyle="1" w:styleId="419">
    <w:name w:val="方案3 Char Char"/>
    <w:qFormat/>
    <w:uiPriority w:val="0"/>
    <w:rPr>
      <w:rFonts w:ascii="Times New Roman" w:hAnsi="Times New Roman" w:eastAsia="宋体" w:cs="Times New Roman"/>
      <w:kern w:val="2"/>
      <w:sz w:val="24"/>
      <w:szCs w:val="24"/>
    </w:rPr>
  </w:style>
  <w:style w:type="character" w:customStyle="1" w:styleId="420">
    <w:name w:val="JDR1 Char Char"/>
    <w:qFormat/>
    <w:uiPriority w:val="0"/>
    <w:rPr>
      <w:rFonts w:ascii="仿宋_GB2312" w:hAnsi="Times New Roman" w:eastAsia="仿宋_GB2312" w:cs="Times New Roman"/>
      <w:b/>
      <w:sz w:val="30"/>
      <w:szCs w:val="30"/>
    </w:rPr>
  </w:style>
  <w:style w:type="character" w:customStyle="1" w:styleId="421">
    <w:name w:val="页脚 Char Char"/>
    <w:qFormat/>
    <w:uiPriority w:val="0"/>
    <w:rPr>
      <w:rFonts w:ascii="Times New Roman" w:hAnsi="Times New Roman" w:eastAsia="宋体" w:cs="Times New Roman"/>
      <w:sz w:val="18"/>
      <w:szCs w:val="18"/>
    </w:rPr>
  </w:style>
  <w:style w:type="character" w:customStyle="1" w:styleId="422">
    <w:name w:val="正文文本缩进 Char Char"/>
    <w:qFormat/>
    <w:uiPriority w:val="0"/>
    <w:rPr>
      <w:rFonts w:ascii="Times New Roman" w:hAnsi="Times New Roman" w:eastAsia="宋体" w:cs="Times New Roman"/>
      <w:szCs w:val="24"/>
    </w:rPr>
  </w:style>
  <w:style w:type="character" w:customStyle="1" w:styleId="423">
    <w:name w:val="样式2 Char Char"/>
    <w:qFormat/>
    <w:uiPriority w:val="0"/>
    <w:rPr>
      <w:rFonts w:ascii="仿宋" w:hAnsi="仿宋" w:eastAsia="仿宋" w:cs="Times New Roman"/>
      <w:b/>
      <w:sz w:val="28"/>
      <w:szCs w:val="28"/>
    </w:rPr>
  </w:style>
  <w:style w:type="character" w:customStyle="1" w:styleId="424">
    <w:name w:val="标题 4 Char Char"/>
    <w:qFormat/>
    <w:uiPriority w:val="0"/>
    <w:rPr>
      <w:rFonts w:ascii="Cambria" w:hAnsi="Cambria" w:eastAsia="宋体" w:cs="Times New Roman"/>
      <w:b/>
      <w:bCs/>
      <w:sz w:val="28"/>
      <w:szCs w:val="28"/>
    </w:rPr>
  </w:style>
  <w:style w:type="character" w:customStyle="1" w:styleId="425">
    <w:name w:val="标题 3 Char Char"/>
    <w:qFormat/>
    <w:uiPriority w:val="0"/>
    <w:rPr>
      <w:rFonts w:ascii="Times New Roman" w:hAnsi="Times New Roman" w:eastAsia="宋体" w:cs="Times New Roman"/>
      <w:b/>
      <w:bCs/>
      <w:sz w:val="32"/>
      <w:szCs w:val="32"/>
    </w:rPr>
  </w:style>
  <w:style w:type="character" w:customStyle="1" w:styleId="426">
    <w:name w:val="JDR3 Char Char"/>
    <w:qFormat/>
    <w:uiPriority w:val="0"/>
    <w:rPr>
      <w:rFonts w:ascii="仿宋_GB2312" w:hAnsi="Times New Roman" w:eastAsia="仿宋_GB2312" w:cs="Times New Roman"/>
      <w:b/>
      <w:sz w:val="28"/>
      <w:szCs w:val="28"/>
    </w:rPr>
  </w:style>
  <w:style w:type="character" w:customStyle="1" w:styleId="427">
    <w:name w:val="表图头 Char Char"/>
    <w:qFormat/>
    <w:uiPriority w:val="0"/>
    <w:rPr>
      <w:rFonts w:ascii="宋体" w:hAnsi="宋体" w:eastAsia="宋体" w:cs="Times New Roman"/>
      <w:b/>
      <w:bCs/>
      <w:color w:val="000000"/>
      <w:kern w:val="2"/>
      <w:sz w:val="24"/>
      <w:szCs w:val="21"/>
      <w:lang w:val="en-US" w:eastAsia="zh-CN" w:bidi="ar-SA"/>
    </w:rPr>
  </w:style>
  <w:style w:type="character" w:customStyle="1" w:styleId="428">
    <w:name w:val="表图 Char Char"/>
    <w:qFormat/>
    <w:uiPriority w:val="0"/>
    <w:rPr>
      <w:rFonts w:ascii="宋体" w:hAnsi="宋体" w:eastAsia="宋体"/>
      <w:b/>
      <w:bCs/>
      <w:color w:val="000000"/>
      <w:kern w:val="2"/>
      <w:sz w:val="24"/>
      <w:szCs w:val="21"/>
      <w:lang w:val="en-US" w:eastAsia="zh-CN" w:bidi="ar-SA"/>
    </w:rPr>
  </w:style>
  <w:style w:type="character" w:customStyle="1" w:styleId="429">
    <w:name w:val="标题 1 Char Char"/>
    <w:qFormat/>
    <w:uiPriority w:val="0"/>
    <w:rPr>
      <w:rFonts w:ascii="Times New Roman" w:hAnsi="Times New Roman" w:eastAsia="宋体" w:cs="Times New Roman"/>
      <w:b/>
      <w:bCs/>
      <w:kern w:val="44"/>
      <w:sz w:val="44"/>
      <w:szCs w:val="44"/>
    </w:rPr>
  </w:style>
  <w:style w:type="character" w:customStyle="1" w:styleId="430">
    <w:name w:val="图中文字 Char Char"/>
    <w:qFormat/>
    <w:uiPriority w:val="0"/>
    <w:rPr>
      <w:rFonts w:ascii="仿宋_GB2312" w:hAnsi="Times New Roman"/>
      <w:kern w:val="2"/>
      <w:sz w:val="21"/>
      <w:szCs w:val="24"/>
      <w:lang w:val="en-US" w:eastAsia="zh-CN" w:bidi="ar-SA"/>
    </w:rPr>
  </w:style>
  <w:style w:type="character" w:customStyle="1" w:styleId="431">
    <w:name w:val="JDR2 Char Char"/>
    <w:qFormat/>
    <w:uiPriority w:val="0"/>
    <w:rPr>
      <w:rFonts w:ascii="仿宋_GB2312" w:hAnsi="Times New Roman" w:eastAsia="仿宋_GB2312" w:cs="Times New Roman"/>
      <w:b/>
      <w:sz w:val="28"/>
      <w:szCs w:val="28"/>
    </w:rPr>
  </w:style>
  <w:style w:type="paragraph" w:customStyle="1" w:styleId="432">
    <w:name w:val="页眉 New"/>
    <w:basedOn w:val="12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433">
    <w:name w:val="页脚 New"/>
    <w:basedOn w:val="122"/>
    <w:qFormat/>
    <w:uiPriority w:val="0"/>
    <w:pPr>
      <w:tabs>
        <w:tab w:val="center" w:pos="4153"/>
        <w:tab w:val="right" w:pos="8306"/>
      </w:tabs>
      <w:snapToGrid w:val="0"/>
      <w:jc w:val="left"/>
    </w:pPr>
    <w:rPr>
      <w:rFonts w:ascii="Calibri" w:hAnsi="Calibri"/>
      <w:sz w:val="18"/>
      <w:szCs w:val="18"/>
    </w:rPr>
  </w:style>
  <w:style w:type="paragraph" w:customStyle="1" w:styleId="434">
    <w:name w:val="页眉 New New"/>
    <w:basedOn w:val="128"/>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435">
    <w:name w:val="页脚 New New"/>
    <w:basedOn w:val="128"/>
    <w:qFormat/>
    <w:uiPriority w:val="0"/>
    <w:pPr>
      <w:tabs>
        <w:tab w:val="center" w:pos="4153"/>
        <w:tab w:val="right" w:pos="8306"/>
      </w:tabs>
      <w:snapToGrid w:val="0"/>
      <w:jc w:val="left"/>
    </w:pPr>
    <w:rPr>
      <w:rFonts w:ascii="Calibri" w:hAnsi="Calibri"/>
      <w:sz w:val="18"/>
      <w:szCs w:val="18"/>
    </w:rPr>
  </w:style>
  <w:style w:type="paragraph" w:customStyle="1" w:styleId="436">
    <w:name w:val="xl265"/>
    <w:basedOn w:val="1"/>
    <w:qFormat/>
    <w:uiPriority w:val="0"/>
    <w:pPr>
      <w:pBdr>
        <w:bottom w:val="single" w:color="auto" w:sz="4" w:space="0"/>
        <w:right w:val="single" w:color="auto" w:sz="4" w:space="0"/>
      </w:pBdr>
      <w:spacing w:before="100" w:beforeAutospacing="1" w:after="100" w:afterAutospacing="1"/>
    </w:pPr>
    <w:rPr>
      <w:rFonts w:ascii="Times New Roman" w:hAnsi="Times New Roman" w:eastAsia="宋体"/>
      <w:szCs w:val="21"/>
    </w:rPr>
  </w:style>
  <w:style w:type="paragraph" w:customStyle="1" w:styleId="437">
    <w:name w:val="！正文"/>
    <w:basedOn w:val="1"/>
    <w:qFormat/>
    <w:uiPriority w:val="0"/>
    <w:pPr>
      <w:spacing w:beforeLines="20" w:afterLines="20" w:line="360" w:lineRule="auto"/>
      <w:ind w:left="200" w:leftChars="200" w:firstLine="412" w:firstLineChars="196"/>
    </w:pPr>
    <w:rPr>
      <w:rFonts w:ascii="宋体" w:hAnsi="宋体" w:eastAsia="宋体" w:cs="仿宋_GB2312"/>
      <w:color w:val="000000"/>
      <w:szCs w:val="21"/>
    </w:rPr>
  </w:style>
  <w:style w:type="paragraph" w:customStyle="1" w:styleId="438">
    <w:name w:val="1级标题"/>
    <w:basedOn w:val="2"/>
    <w:qFormat/>
    <w:uiPriority w:val="0"/>
    <w:pPr>
      <w:spacing w:before="0" w:line="300" w:lineRule="auto"/>
    </w:pPr>
    <w:rPr>
      <w:rFonts w:ascii="仿宋_GB2312" w:hAnsi="黑体" w:eastAsia="黑体" w:cs="Times New Roman"/>
      <w:color w:val="000000"/>
      <w:kern w:val="2"/>
    </w:rPr>
  </w:style>
  <w:style w:type="paragraph" w:customStyle="1" w:styleId="439">
    <w:name w:val="T5"/>
    <w:basedOn w:val="1"/>
    <w:link w:val="440"/>
    <w:qFormat/>
    <w:uiPriority w:val="0"/>
    <w:pPr>
      <w:spacing w:beforeLines="50" w:afterLines="50"/>
      <w:ind w:firstLine="643" w:firstLineChars="200"/>
    </w:pPr>
    <w:rPr>
      <w:rFonts w:ascii="方正仿宋_GBK" w:eastAsia="方正仿宋_GBK"/>
      <w:b/>
      <w:sz w:val="32"/>
      <w:szCs w:val="32"/>
    </w:rPr>
  </w:style>
  <w:style w:type="character" w:customStyle="1" w:styleId="440">
    <w:name w:val="T5 Char"/>
    <w:basedOn w:val="46"/>
    <w:link w:val="439"/>
    <w:qFormat/>
    <w:uiPriority w:val="0"/>
    <w:rPr>
      <w:rFonts w:ascii="方正仿宋_GBK" w:eastAsia="方正仿宋_GBK"/>
      <w:b/>
      <w:sz w:val="32"/>
      <w:szCs w:val="32"/>
    </w:rPr>
  </w:style>
  <w:style w:type="character" w:customStyle="1" w:styleId="441">
    <w:name w:val="Char Char5"/>
    <w:qFormat/>
    <w:uiPriority w:val="0"/>
    <w:rPr>
      <w:rFonts w:ascii="仿宋_GB2312" w:hAnsi="宋体" w:eastAsia="仿宋_GB2312"/>
      <w:sz w:val="24"/>
      <w:szCs w:val="24"/>
    </w:rPr>
  </w:style>
  <w:style w:type="character" w:customStyle="1" w:styleId="442">
    <w:name w:val="font1081"/>
    <w:basedOn w:val="46"/>
    <w:qFormat/>
    <w:uiPriority w:val="0"/>
  </w:style>
  <w:style w:type="character" w:customStyle="1" w:styleId="443">
    <w:name w:val="11p"/>
    <w:qFormat/>
    <w:uiPriority w:val="99"/>
  </w:style>
  <w:style w:type="character" w:customStyle="1" w:styleId="444">
    <w:name w:val="articleinfo_other"/>
    <w:basedOn w:val="46"/>
    <w:qFormat/>
    <w:uiPriority w:val="0"/>
  </w:style>
  <w:style w:type="character" w:customStyle="1" w:styleId="445">
    <w:name w:val="10"/>
    <w:qFormat/>
    <w:uiPriority w:val="0"/>
    <w:rPr>
      <w:rFonts w:hint="default" w:ascii="Calibri" w:hAnsi="Calibri"/>
    </w:rPr>
  </w:style>
  <w:style w:type="character" w:customStyle="1" w:styleId="446">
    <w:name w:val="font41"/>
    <w:basedOn w:val="46"/>
    <w:qFormat/>
    <w:uiPriority w:val="0"/>
    <w:rPr>
      <w:rFonts w:hint="default" w:ascii="仿宋_GB2312" w:eastAsia="仿宋_GB2312" w:cs="仿宋_GB2312"/>
      <w:b/>
      <w:color w:val="000000"/>
      <w:sz w:val="20"/>
      <w:szCs w:val="20"/>
      <w:u w:val="none"/>
    </w:rPr>
  </w:style>
  <w:style w:type="character" w:customStyle="1" w:styleId="447">
    <w:name w:val="16"/>
    <w:qFormat/>
    <w:uiPriority w:val="0"/>
    <w:rPr>
      <w:rFonts w:hint="default" w:ascii="Calibri" w:hAnsi="Calibri" w:cs="Times New Roman"/>
      <w:color w:val="4D23EF"/>
    </w:rPr>
  </w:style>
  <w:style w:type="paragraph" w:customStyle="1" w:styleId="448">
    <w:name w:val="T2"/>
    <w:basedOn w:val="1"/>
    <w:link w:val="449"/>
    <w:qFormat/>
    <w:uiPriority w:val="0"/>
    <w:pPr>
      <w:spacing w:beforeLines="50" w:afterLines="50"/>
      <w:ind w:firstLine="640" w:firstLineChars="200"/>
    </w:pPr>
    <w:rPr>
      <w:rFonts w:ascii="楷体" w:hAnsi="楷体" w:eastAsia="楷体"/>
      <w:b/>
      <w:sz w:val="32"/>
      <w:szCs w:val="32"/>
    </w:rPr>
  </w:style>
  <w:style w:type="character" w:customStyle="1" w:styleId="449">
    <w:name w:val="T2 Char"/>
    <w:link w:val="448"/>
    <w:qFormat/>
    <w:uiPriority w:val="0"/>
    <w:rPr>
      <w:rFonts w:ascii="楷体" w:hAnsi="楷体" w:eastAsia="楷体"/>
      <w:b/>
      <w:sz w:val="32"/>
      <w:szCs w:val="32"/>
    </w:rPr>
  </w:style>
  <w:style w:type="character" w:customStyle="1" w:styleId="450">
    <w:name w:val="font01"/>
    <w:qFormat/>
    <w:uiPriority w:val="0"/>
    <w:rPr>
      <w:rFonts w:hint="default" w:ascii="Times New Roman" w:hAnsi="Times New Roman" w:cs="Times New Roman"/>
      <w:color w:val="000000"/>
      <w:sz w:val="20"/>
      <w:szCs w:val="20"/>
      <w:u w:val="none"/>
    </w:rPr>
  </w:style>
  <w:style w:type="paragraph" w:customStyle="1" w:styleId="451">
    <w:name w:val="申报4标"/>
    <w:basedOn w:val="1"/>
    <w:link w:val="452"/>
    <w:qFormat/>
    <w:uiPriority w:val="0"/>
    <w:pPr>
      <w:spacing w:line="570" w:lineRule="exact"/>
      <w:ind w:firstLine="640" w:firstLineChars="200"/>
      <w:outlineLvl w:val="3"/>
    </w:pPr>
    <w:rPr>
      <w:rFonts w:ascii="仿宋" w:hAnsi="仿宋" w:eastAsia="仿宋"/>
      <w:sz w:val="32"/>
      <w:szCs w:val="32"/>
    </w:rPr>
  </w:style>
  <w:style w:type="character" w:customStyle="1" w:styleId="452">
    <w:name w:val="申报4标 Char"/>
    <w:link w:val="451"/>
    <w:qFormat/>
    <w:uiPriority w:val="0"/>
    <w:rPr>
      <w:rFonts w:ascii="仿宋" w:hAnsi="仿宋" w:eastAsia="仿宋"/>
      <w:sz w:val="32"/>
      <w:szCs w:val="32"/>
    </w:rPr>
  </w:style>
  <w:style w:type="paragraph" w:customStyle="1" w:styleId="453">
    <w:name w:val="J1"/>
    <w:basedOn w:val="1"/>
    <w:link w:val="454"/>
    <w:qFormat/>
    <w:uiPriority w:val="0"/>
    <w:pPr>
      <w:spacing w:beforeLines="100" w:afterLines="100"/>
      <w:ind w:firstLine="200" w:firstLineChars="200"/>
    </w:pPr>
    <w:rPr>
      <w:rFonts w:ascii="仿宋_GB2312" w:eastAsia="仿宋_GB2312"/>
      <w:b/>
      <w:sz w:val="30"/>
      <w:szCs w:val="30"/>
    </w:rPr>
  </w:style>
  <w:style w:type="character" w:customStyle="1" w:styleId="454">
    <w:name w:val="J1 Char"/>
    <w:link w:val="453"/>
    <w:qFormat/>
    <w:uiPriority w:val="0"/>
    <w:rPr>
      <w:rFonts w:ascii="仿宋_GB2312" w:eastAsia="仿宋_GB2312"/>
      <w:b/>
      <w:sz w:val="30"/>
      <w:szCs w:val="30"/>
    </w:rPr>
  </w:style>
  <w:style w:type="paragraph" w:customStyle="1" w:styleId="455">
    <w:name w:val="样式03"/>
    <w:basedOn w:val="1"/>
    <w:link w:val="456"/>
    <w:qFormat/>
    <w:uiPriority w:val="0"/>
    <w:pPr>
      <w:spacing w:beforeLines="50" w:afterLines="50"/>
      <w:ind w:firstLine="643" w:firstLineChars="200"/>
    </w:pPr>
    <w:rPr>
      <w:rFonts w:ascii="仿宋_GB2312" w:eastAsia="仿宋_GB2312"/>
      <w:b/>
      <w:sz w:val="32"/>
      <w:szCs w:val="32"/>
    </w:rPr>
  </w:style>
  <w:style w:type="character" w:customStyle="1" w:styleId="456">
    <w:name w:val="样式03 Char"/>
    <w:link w:val="455"/>
    <w:qFormat/>
    <w:uiPriority w:val="0"/>
    <w:rPr>
      <w:rFonts w:ascii="仿宋_GB2312" w:eastAsia="仿宋_GB2312"/>
      <w:b/>
      <w:sz w:val="32"/>
      <w:szCs w:val="32"/>
    </w:rPr>
  </w:style>
  <w:style w:type="paragraph" w:customStyle="1" w:styleId="457">
    <w:name w:val="样式02"/>
    <w:basedOn w:val="1"/>
    <w:link w:val="458"/>
    <w:qFormat/>
    <w:uiPriority w:val="0"/>
    <w:pPr>
      <w:spacing w:beforeLines="100" w:afterLines="50"/>
      <w:ind w:firstLine="723" w:firstLineChars="200"/>
    </w:pPr>
    <w:rPr>
      <w:rFonts w:ascii="仿宋_GB2312" w:eastAsia="仿宋_GB2312"/>
      <w:b/>
      <w:sz w:val="36"/>
      <w:szCs w:val="36"/>
    </w:rPr>
  </w:style>
  <w:style w:type="character" w:customStyle="1" w:styleId="458">
    <w:name w:val="样式02 Char"/>
    <w:link w:val="457"/>
    <w:qFormat/>
    <w:uiPriority w:val="0"/>
    <w:rPr>
      <w:rFonts w:ascii="仿宋_GB2312" w:eastAsia="仿宋_GB2312"/>
      <w:b/>
      <w:sz w:val="36"/>
      <w:szCs w:val="36"/>
    </w:rPr>
  </w:style>
  <w:style w:type="character" w:customStyle="1" w:styleId="459">
    <w:name w:val="font81"/>
    <w:qFormat/>
    <w:uiPriority w:val="0"/>
    <w:rPr>
      <w:rFonts w:hint="eastAsia" w:ascii="宋体" w:hAnsi="宋体" w:eastAsia="宋体" w:cs="宋体"/>
      <w:color w:val="000000"/>
      <w:sz w:val="20"/>
      <w:szCs w:val="20"/>
      <w:u w:val="none"/>
    </w:rPr>
  </w:style>
  <w:style w:type="character" w:customStyle="1" w:styleId="460">
    <w:name w:val="font121"/>
    <w:qFormat/>
    <w:uiPriority w:val="0"/>
    <w:rPr>
      <w:rFonts w:hint="default" w:ascii="Times New Roman" w:hAnsi="Times New Roman" w:cs="Times New Roman"/>
      <w:color w:val="000000"/>
      <w:sz w:val="20"/>
      <w:szCs w:val="20"/>
      <w:u w:val="none"/>
    </w:rPr>
  </w:style>
  <w:style w:type="character" w:customStyle="1" w:styleId="461">
    <w:name w:val="font101"/>
    <w:qFormat/>
    <w:uiPriority w:val="0"/>
    <w:rPr>
      <w:rFonts w:hint="default" w:ascii="Times New Roman" w:hAnsi="Times New Roman" w:cs="Times New Roman"/>
      <w:b/>
      <w:color w:val="000000"/>
      <w:sz w:val="20"/>
      <w:szCs w:val="20"/>
      <w:u w:val="none"/>
    </w:rPr>
  </w:style>
  <w:style w:type="paragraph" w:customStyle="1" w:styleId="462">
    <w:name w:val="J2"/>
    <w:basedOn w:val="1"/>
    <w:link w:val="463"/>
    <w:qFormat/>
    <w:uiPriority w:val="0"/>
    <w:pPr>
      <w:spacing w:beforeLines="100" w:afterLines="50"/>
      <w:ind w:firstLine="200" w:firstLineChars="200"/>
    </w:pPr>
    <w:rPr>
      <w:rFonts w:ascii="仿宋_GB2312" w:eastAsia="仿宋_GB2312"/>
      <w:b/>
      <w:sz w:val="28"/>
      <w:szCs w:val="28"/>
    </w:rPr>
  </w:style>
  <w:style w:type="character" w:customStyle="1" w:styleId="463">
    <w:name w:val="J2 Char"/>
    <w:link w:val="462"/>
    <w:qFormat/>
    <w:uiPriority w:val="0"/>
    <w:rPr>
      <w:rFonts w:ascii="仿宋_GB2312" w:eastAsia="仿宋_GB2312"/>
      <w:b/>
      <w:sz w:val="28"/>
      <w:szCs w:val="28"/>
    </w:rPr>
  </w:style>
  <w:style w:type="paragraph" w:customStyle="1" w:styleId="464">
    <w:name w:val="申报1标"/>
    <w:basedOn w:val="1"/>
    <w:link w:val="465"/>
    <w:qFormat/>
    <w:uiPriority w:val="0"/>
    <w:pPr>
      <w:spacing w:line="570" w:lineRule="exact"/>
      <w:outlineLvl w:val="0"/>
    </w:pPr>
    <w:rPr>
      <w:rFonts w:ascii="黑体" w:hAnsi="黑体" w:eastAsia="黑体"/>
      <w:b/>
      <w:sz w:val="32"/>
      <w:szCs w:val="32"/>
    </w:rPr>
  </w:style>
  <w:style w:type="character" w:customStyle="1" w:styleId="465">
    <w:name w:val="申报1标 Char"/>
    <w:link w:val="464"/>
    <w:qFormat/>
    <w:uiPriority w:val="0"/>
    <w:rPr>
      <w:rFonts w:ascii="黑体" w:hAnsi="黑体" w:eastAsia="黑体"/>
      <w:b/>
      <w:sz w:val="32"/>
      <w:szCs w:val="32"/>
    </w:rPr>
  </w:style>
  <w:style w:type="paragraph" w:customStyle="1" w:styleId="466">
    <w:name w:val="3级标题"/>
    <w:basedOn w:val="1"/>
    <w:qFormat/>
    <w:uiPriority w:val="0"/>
    <w:pPr>
      <w:adjustRightInd w:val="0"/>
      <w:snapToGrid w:val="0"/>
      <w:spacing w:line="300" w:lineRule="auto"/>
      <w:ind w:firstLine="416"/>
      <w:outlineLvl w:val="2"/>
    </w:pPr>
    <w:rPr>
      <w:rFonts w:ascii="宋体" w:hAnsi="宋体" w:eastAsia="宋体"/>
      <w:b/>
    </w:rPr>
  </w:style>
  <w:style w:type="paragraph" w:customStyle="1" w:styleId="467">
    <w:name w:val="标题2"/>
    <w:basedOn w:val="3"/>
    <w:qFormat/>
    <w:uiPriority w:val="99"/>
    <w:pPr>
      <w:adjustRightInd w:val="0"/>
      <w:snapToGrid w:val="0"/>
      <w:spacing w:before="0" w:line="580" w:lineRule="exact"/>
    </w:pPr>
    <w:rPr>
      <w:rFonts w:ascii="楷体" w:hAnsi="宋体" w:eastAsia="仿宋_GB2312" w:cs="宋体"/>
      <w:sz w:val="30"/>
      <w:szCs w:val="30"/>
    </w:rPr>
  </w:style>
  <w:style w:type="paragraph" w:customStyle="1" w:styleId="468">
    <w:name w:val="标题3"/>
    <w:basedOn w:val="4"/>
    <w:qFormat/>
    <w:uiPriority w:val="0"/>
    <w:pPr>
      <w:adjustRightInd w:val="0"/>
      <w:snapToGrid w:val="0"/>
      <w:spacing w:before="0" w:line="400" w:lineRule="exact"/>
    </w:pPr>
    <w:rPr>
      <w:rFonts w:ascii="Times New Roman" w:hAnsi="Times New Roman" w:eastAsia="楷体" w:cs="Times New Roman"/>
      <w:sz w:val="28"/>
    </w:rPr>
  </w:style>
  <w:style w:type="paragraph" w:styleId="469">
    <w:name w:val="Quote"/>
    <w:basedOn w:val="1"/>
    <w:link w:val="470"/>
    <w:qFormat/>
    <w:uiPriority w:val="29"/>
    <w:pPr>
      <w:widowControl/>
      <w:spacing w:line="240" w:lineRule="auto"/>
      <w:jc w:val="left"/>
    </w:pPr>
    <w:rPr>
      <w:rFonts w:cs="Times New Roman"/>
      <w:i/>
      <w:kern w:val="0"/>
      <w:sz w:val="24"/>
      <w:szCs w:val="24"/>
      <w:lang w:eastAsia="en-US" w:bidi="en-US"/>
    </w:rPr>
  </w:style>
  <w:style w:type="character" w:customStyle="1" w:styleId="470">
    <w:name w:val="引用 字符"/>
    <w:basedOn w:val="46"/>
    <w:link w:val="469"/>
    <w:qFormat/>
    <w:uiPriority w:val="29"/>
    <w:rPr>
      <w:rFonts w:cs="Times New Roman"/>
      <w:i/>
      <w:kern w:val="0"/>
      <w:sz w:val="24"/>
      <w:szCs w:val="24"/>
      <w:lang w:eastAsia="en-US" w:bidi="en-US"/>
    </w:rPr>
  </w:style>
  <w:style w:type="paragraph" w:styleId="471">
    <w:name w:val="Intense Quote"/>
    <w:basedOn w:val="1"/>
    <w:link w:val="472"/>
    <w:qFormat/>
    <w:uiPriority w:val="30"/>
    <w:pPr>
      <w:widowControl/>
      <w:spacing w:line="240" w:lineRule="auto"/>
      <w:ind w:left="720" w:right="720"/>
      <w:jc w:val="left"/>
    </w:pPr>
    <w:rPr>
      <w:rFonts w:cs="Times New Roman"/>
      <w:b/>
      <w:i/>
      <w:kern w:val="0"/>
      <w:sz w:val="24"/>
      <w:lang w:eastAsia="en-US" w:bidi="en-US"/>
    </w:rPr>
  </w:style>
  <w:style w:type="character" w:customStyle="1" w:styleId="472">
    <w:name w:val="明显引用 字符"/>
    <w:basedOn w:val="46"/>
    <w:link w:val="471"/>
    <w:qFormat/>
    <w:uiPriority w:val="30"/>
    <w:rPr>
      <w:rFonts w:cs="Times New Roman"/>
      <w:b/>
      <w:i/>
      <w:kern w:val="0"/>
      <w:sz w:val="24"/>
      <w:lang w:eastAsia="en-US" w:bidi="en-US"/>
    </w:rPr>
  </w:style>
  <w:style w:type="character" w:customStyle="1" w:styleId="47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74">
    <w:name w:val="明显强调1"/>
    <w:basedOn w:val="46"/>
    <w:qFormat/>
    <w:uiPriority w:val="21"/>
    <w:rPr>
      <w:b/>
      <w:i/>
      <w:sz w:val="24"/>
      <w:szCs w:val="24"/>
      <w:u w:val="single"/>
    </w:rPr>
  </w:style>
  <w:style w:type="character" w:customStyle="1" w:styleId="475">
    <w:name w:val="不明显参考1"/>
    <w:basedOn w:val="46"/>
    <w:qFormat/>
    <w:uiPriority w:val="31"/>
    <w:rPr>
      <w:sz w:val="24"/>
      <w:szCs w:val="24"/>
      <w:u w:val="single"/>
    </w:rPr>
  </w:style>
  <w:style w:type="character" w:customStyle="1" w:styleId="476">
    <w:name w:val="明显参考1"/>
    <w:basedOn w:val="46"/>
    <w:qFormat/>
    <w:uiPriority w:val="32"/>
    <w:rPr>
      <w:b/>
      <w:sz w:val="24"/>
      <w:u w:val="single"/>
    </w:rPr>
  </w:style>
  <w:style w:type="character" w:customStyle="1" w:styleId="477">
    <w:name w:val="书籍标题1"/>
    <w:basedOn w:val="46"/>
    <w:qFormat/>
    <w:uiPriority w:val="33"/>
    <w:rPr>
      <w:rFonts w:asciiTheme="majorHAnsi" w:hAnsiTheme="majorHAnsi" w:eastAsiaTheme="majorEastAsia"/>
      <w:b/>
      <w:i/>
      <w:sz w:val="24"/>
      <w:szCs w:val="24"/>
    </w:rPr>
  </w:style>
  <w:style w:type="character" w:customStyle="1" w:styleId="478">
    <w:name w:val="font71"/>
    <w:basedOn w:val="46"/>
    <w:qFormat/>
    <w:uiPriority w:val="0"/>
    <w:rPr>
      <w:rFonts w:hint="eastAsia" w:ascii="宋体" w:hAnsi="宋体" w:eastAsia="宋体" w:cs="宋体"/>
      <w:color w:val="000000"/>
      <w:sz w:val="20"/>
      <w:szCs w:val="20"/>
      <w:u w:val="none"/>
    </w:rPr>
  </w:style>
  <w:style w:type="character" w:customStyle="1" w:styleId="479">
    <w:name w:val="font51"/>
    <w:basedOn w:val="46"/>
    <w:qFormat/>
    <w:uiPriority w:val="0"/>
    <w:rPr>
      <w:rFonts w:hint="eastAsia" w:ascii="宋体" w:hAnsi="宋体" w:eastAsia="宋体" w:cs="宋体"/>
      <w:color w:val="000000"/>
      <w:sz w:val="24"/>
      <w:szCs w:val="24"/>
      <w:u w:val="none"/>
    </w:rPr>
  </w:style>
  <w:style w:type="character" w:customStyle="1" w:styleId="480">
    <w:name w:val="font61"/>
    <w:basedOn w:val="46"/>
    <w:qFormat/>
    <w:uiPriority w:val="0"/>
    <w:rPr>
      <w:rFonts w:hint="eastAsia" w:ascii="宋体" w:hAnsi="宋体" w:eastAsia="宋体" w:cs="宋体"/>
      <w:color w:val="000000"/>
      <w:sz w:val="24"/>
      <w:szCs w:val="24"/>
      <w:u w:val="none"/>
    </w:rPr>
  </w:style>
  <w:style w:type="paragraph" w:customStyle="1" w:styleId="481">
    <w:name w:val="msonormal"/>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18755</Words>
  <Characters>20148</Characters>
  <Lines>70</Lines>
  <Paragraphs>19</Paragraphs>
  <TotalTime>50</TotalTime>
  <ScaleCrop>false</ScaleCrop>
  <LinksUpToDate>false</LinksUpToDate>
  <CharactersWithSpaces>21173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2024-03-02T08:28:00Z</dcterms:created>
  <dc:creator>医学装备科10</dc:creator>
  <cp:lastModifiedBy>蒋臣</cp:lastModifiedBy>
  <cp:lastPrinted>2025-11-18T08:02:00Z</cp:lastPrinted>
  <dcterms:modified xsi:type="dcterms:W3CDTF">2025-11-18T09:57:18Z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