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rPr>
          <w:rFonts w:hAnsi="方正小标宋_GBK" w:cs="方正小标宋_GBK"/>
          <w:color w:val="auto"/>
        </w:rPr>
      </w:pPr>
      <w:r>
        <w:rPr>
          <w:rFonts w:hint="eastAsia" w:hAnsi="方正小标宋_GBK" w:cs="方正小标宋_GBK"/>
          <w:color w:val="auto"/>
        </w:rPr>
        <w:t>重庆市江津区中心医院</w:t>
      </w:r>
    </w:p>
    <w:p>
      <w:pPr>
        <w:pStyle w:val="11"/>
        <w:rPr>
          <w:rFonts w:hAnsi="方正小标宋_GBK" w:cs="方正小标宋_GBK"/>
          <w:color w:val="auto"/>
        </w:rPr>
      </w:pPr>
      <w:r>
        <w:rPr>
          <w:rFonts w:hint="eastAsia" w:hAnsi="方正小标宋_GBK" w:cs="方正小标宋_GBK"/>
          <w:color w:val="auto"/>
          <w:lang w:val="en-US" w:eastAsia="zh-CN"/>
        </w:rPr>
        <w:t>内外科楼EPS电池更换招标文件</w:t>
      </w:r>
    </w:p>
    <w:p>
      <w:pPr>
        <w:tabs>
          <w:tab w:val="left" w:pos="2448"/>
        </w:tabs>
        <w:spacing w:line="560" w:lineRule="exac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pPr>
        <w:pStyle w:val="11"/>
        <w:keepNext w:val="0"/>
        <w:keepLines w:val="0"/>
        <w:pageBreakBefore w:val="0"/>
        <w:widowControl w:val="0"/>
        <w:kinsoku/>
        <w:wordWrap/>
        <w:overflowPunct/>
        <w:topLinePunct w:val="0"/>
        <w:autoSpaceDE/>
        <w:autoSpaceDN/>
        <w:bidi w:val="0"/>
        <w:adjustRightInd/>
        <w:spacing w:after="0" w:line="44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重庆市江津区中心医院</w:t>
      </w:r>
      <w:r>
        <w:rPr>
          <w:rFonts w:hint="eastAsia" w:ascii="方正仿宋_GBK" w:hAnsi="方正仿宋_GBK" w:eastAsia="方正仿宋_GBK" w:cs="方正仿宋_GBK"/>
          <w:sz w:val="32"/>
          <w:szCs w:val="32"/>
          <w:lang w:eastAsia="zh-CN"/>
        </w:rPr>
        <w:t>内外科楼EPS电池更换</w:t>
      </w:r>
      <w:r>
        <w:rPr>
          <w:rFonts w:hint="eastAsia" w:ascii="方正仿宋_GBK" w:hAnsi="方正仿宋_GBK" w:eastAsia="方正仿宋_GBK" w:cs="方正仿宋_GBK"/>
          <w:color w:val="auto"/>
          <w:sz w:val="32"/>
          <w:szCs w:val="32"/>
        </w:rPr>
        <w:t>询价项目</w:t>
      </w:r>
      <w:r>
        <w:rPr>
          <w:rFonts w:hint="eastAsia" w:ascii="方正仿宋_GBK" w:hAnsi="方正仿宋_GBK" w:eastAsia="方正仿宋_GBK" w:cs="方正仿宋_GBK"/>
          <w:sz w:val="32"/>
          <w:szCs w:val="32"/>
        </w:rPr>
        <w:t>，欢迎有资质有能力有信誉的单位参与投标。</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黑体_GBK" w:hAnsi="方正黑体_GBK" w:eastAsia="方正黑体_GBK" w:cs="方正黑体_GBK"/>
          <w:color w:val="000000" w:themeColor="text1"/>
          <w:sz w:val="32"/>
          <w:szCs w:val="32"/>
        </w:rPr>
        <w:t>一、工程内容及工程量：</w:t>
      </w:r>
      <w:r>
        <w:rPr>
          <w:rFonts w:hint="eastAsia" w:ascii="方正仿宋_GBK" w:hAnsi="方正仿宋_GBK" w:eastAsia="方正仿宋_GBK" w:cs="方正仿宋_GBK"/>
          <w:color w:val="000000" w:themeColor="text1"/>
          <w:sz w:val="32"/>
          <w:szCs w:val="32"/>
        </w:rPr>
        <w:t>详见附件：</w:t>
      </w:r>
      <w:r>
        <w:rPr>
          <w:rFonts w:hint="eastAsia" w:ascii="方正仿宋_GBK" w:hAnsi="方正仿宋_GBK" w:eastAsia="方正仿宋_GBK" w:cs="方正仿宋_GBK"/>
          <w:color w:val="000000" w:themeColor="text1"/>
          <w:sz w:val="32"/>
          <w:szCs w:val="32"/>
          <w:lang w:val="en-US" w:eastAsia="zh-CN"/>
        </w:rPr>
        <w:t>报价表</w:t>
      </w:r>
      <w:r>
        <w:rPr>
          <w:rFonts w:hint="eastAsia" w:ascii="方正仿宋_GBK" w:hAnsi="方正仿宋_GBK" w:eastAsia="方正仿宋_GBK" w:cs="方正仿宋_GBK"/>
          <w:color w:val="000000" w:themeColor="text1"/>
          <w:sz w:val="32"/>
          <w:szCs w:val="32"/>
        </w:rPr>
        <w:t>。</w:t>
      </w:r>
    </w:p>
    <w:p>
      <w:pPr>
        <w:keepNext w:val="0"/>
        <w:keepLines w:val="0"/>
        <w:pageBreakBefore w:val="0"/>
        <w:widowControl w:val="0"/>
        <w:tabs>
          <w:tab w:val="center" w:pos="5290"/>
        </w:tabs>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黑体_GBK" w:hAnsi="方正黑体_GBK" w:eastAsia="方正黑体_GBK" w:cs="方正黑体_GBK"/>
          <w:color w:val="000000" w:themeColor="text1"/>
          <w:sz w:val="32"/>
          <w:szCs w:val="32"/>
        </w:rPr>
        <w:t>二、最高限价：</w:t>
      </w:r>
      <w:r>
        <w:rPr>
          <w:rFonts w:hint="eastAsia" w:ascii="方正仿宋_GBK" w:hAnsi="方正仿宋_GBK" w:eastAsia="方正仿宋_GBK" w:cs="方正仿宋_GBK"/>
          <w:color w:val="000000" w:themeColor="text1"/>
          <w:sz w:val="32"/>
          <w:szCs w:val="32"/>
        </w:rPr>
        <w:t>人民币</w:t>
      </w:r>
      <w:r>
        <w:rPr>
          <w:rFonts w:hint="eastAsia" w:ascii="方正仿宋_GBK" w:hAnsi="方正仿宋_GBK" w:eastAsia="方正仿宋_GBK" w:cs="方正仿宋_GBK"/>
          <w:color w:val="000000" w:themeColor="text1"/>
          <w:sz w:val="32"/>
          <w:szCs w:val="32"/>
          <w:lang w:val="en-US" w:eastAsia="zh-CN"/>
        </w:rPr>
        <w:t>86,64</w:t>
      </w:r>
      <w:r>
        <w:rPr>
          <w:rFonts w:hint="eastAsia" w:ascii="方正仿宋_GBK" w:hAnsi="方正仿宋_GBK" w:eastAsia="方正仿宋_GBK" w:cs="方正仿宋_GBK"/>
          <w:color w:val="000000" w:themeColor="text1"/>
          <w:sz w:val="32"/>
          <w:szCs w:val="32"/>
        </w:rPr>
        <w:t>0.00元（大写：</w:t>
      </w:r>
      <w:r>
        <w:rPr>
          <w:rFonts w:hint="eastAsia" w:ascii="方正仿宋_GBK" w:hAnsi="方正仿宋_GBK" w:eastAsia="方正仿宋_GBK" w:cs="方正仿宋_GBK"/>
          <w:color w:val="000000" w:themeColor="text1"/>
          <w:sz w:val="32"/>
          <w:szCs w:val="32"/>
          <w:lang w:val="en-US" w:eastAsia="zh-CN"/>
        </w:rPr>
        <w:t>捌万陆仟陆佰肆拾元整</w:t>
      </w:r>
      <w:r>
        <w:rPr>
          <w:rFonts w:hint="eastAsia" w:ascii="方正仿宋_GBK" w:hAnsi="方正仿宋_GBK" w:eastAsia="方正仿宋_GBK" w:cs="方正仿宋_GBK"/>
          <w:color w:val="000000" w:themeColor="text1"/>
          <w:sz w:val="32"/>
          <w:szCs w:val="32"/>
        </w:rPr>
        <w:t>）。</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sz w:val="32"/>
          <w:szCs w:val="32"/>
        </w:rPr>
      </w:pPr>
      <w:r>
        <w:rPr>
          <w:rFonts w:hint="eastAsia" w:ascii="方正黑体_GBK" w:hAnsi="方正黑体_GBK" w:eastAsia="方正黑体_GBK" w:cs="方正黑体_GBK"/>
          <w:color w:val="000000" w:themeColor="text1"/>
          <w:sz w:val="32"/>
          <w:szCs w:val="32"/>
        </w:rPr>
        <w:t>三、投标保证金交纳有效期：</w:t>
      </w:r>
      <w:r>
        <w:rPr>
          <w:rFonts w:hint="eastAsia" w:ascii="方正仿宋_GBK" w:hAnsi="方正仿宋_GBK" w:eastAsia="方正仿宋_GBK" w:cs="方正仿宋_GBK"/>
          <w:sz w:val="32"/>
          <w:szCs w:val="32"/>
        </w:rPr>
        <w:t>202</w:t>
      </w:r>
      <w:r>
        <w:rPr>
          <w:rFonts w:hint="eastAsia" w:ascii="方正仿宋_GBK" w:hAnsi="方正仿宋_GBK" w:eastAsia="方正仿宋_GBK" w:cs="方正仿宋_GBK"/>
          <w:sz w:val="32"/>
          <w:szCs w:val="32"/>
          <w:lang w:val="en-US" w:eastAsia="zh-CN"/>
        </w:rPr>
        <w:t>3</w:t>
      </w:r>
      <w:r>
        <w:rPr>
          <w:rFonts w:hint="eastAsia" w:ascii="方正仿宋_GBK" w:hAnsi="方正仿宋_GBK" w:eastAsia="方正仿宋_GBK" w:cs="方正仿宋_GBK"/>
          <w:sz w:val="32"/>
          <w:szCs w:val="32"/>
        </w:rPr>
        <w:t>年5月</w:t>
      </w:r>
      <w:r>
        <w:rPr>
          <w:rFonts w:hint="eastAsia" w:ascii="方正仿宋_GBK" w:hAnsi="方正仿宋_GBK" w:eastAsia="方正仿宋_GBK" w:cs="方正仿宋_GBK"/>
          <w:sz w:val="32"/>
          <w:szCs w:val="32"/>
          <w:lang w:val="en-US" w:eastAsia="zh-CN"/>
        </w:rPr>
        <w:t>22</w:t>
      </w:r>
      <w:r>
        <w:rPr>
          <w:rFonts w:hint="eastAsia" w:ascii="方正仿宋_GBK" w:hAnsi="方正仿宋_GBK" w:eastAsia="方正仿宋_GBK" w:cs="方正仿宋_GBK"/>
          <w:sz w:val="32"/>
          <w:szCs w:val="32"/>
        </w:rPr>
        <w:t>日1</w:t>
      </w:r>
      <w:r>
        <w:rPr>
          <w:rFonts w:hint="eastAsia" w:ascii="方正仿宋_GBK" w:hAnsi="方正仿宋_GBK" w:eastAsia="方正仿宋_GBK" w:cs="方正仿宋_GBK"/>
          <w:sz w:val="32"/>
          <w:szCs w:val="32"/>
          <w:lang w:val="en-US" w:eastAsia="zh-CN"/>
        </w:rPr>
        <w:t>7</w:t>
      </w:r>
      <w:r>
        <w:rPr>
          <w:rFonts w:hint="eastAsia" w:ascii="方正仿宋_GBK" w:hAnsi="方正仿宋_GBK" w:eastAsia="方正仿宋_GBK" w:cs="方正仿宋_GBK"/>
          <w:sz w:val="32"/>
          <w:szCs w:val="32"/>
        </w:rPr>
        <w:t>:00前。</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黑体_GBK" w:hAnsi="方正黑体_GBK" w:eastAsia="方正黑体_GBK" w:cs="方正黑体_GBK"/>
          <w:color w:val="000000" w:themeColor="text1"/>
          <w:sz w:val="32"/>
          <w:szCs w:val="32"/>
        </w:rPr>
      </w:pPr>
      <w:r>
        <w:rPr>
          <w:rFonts w:hint="eastAsia" w:ascii="方正黑体_GBK" w:hAnsi="方正黑体_GBK" w:eastAsia="方正黑体_GBK" w:cs="方正黑体_GBK"/>
          <w:color w:val="000000" w:themeColor="text1"/>
          <w:sz w:val="32"/>
          <w:szCs w:val="32"/>
        </w:rPr>
        <w:t>四、投标及开标时间、地点</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sz w:val="32"/>
          <w:szCs w:val="32"/>
        </w:rPr>
      </w:pPr>
      <w:r>
        <w:rPr>
          <w:rFonts w:hint="eastAsia" w:ascii="方正楷体_GBK" w:hAnsi="方正楷体_GBK" w:eastAsia="方正楷体_GBK" w:cs="方正楷体_GBK"/>
          <w:color w:val="000000" w:themeColor="text1"/>
          <w:sz w:val="32"/>
          <w:szCs w:val="32"/>
        </w:rPr>
        <w:t>（一）投标文件递交时间：</w:t>
      </w:r>
      <w:r>
        <w:rPr>
          <w:rFonts w:hint="eastAsia" w:ascii="方正仿宋_GBK" w:hAnsi="方正仿宋_GBK" w:eastAsia="方正仿宋_GBK" w:cs="方正仿宋_GBK"/>
          <w:sz w:val="32"/>
          <w:szCs w:val="32"/>
        </w:rPr>
        <w:t>202</w:t>
      </w:r>
      <w:r>
        <w:rPr>
          <w:rFonts w:hint="eastAsia" w:ascii="方正仿宋_GBK" w:hAnsi="方正仿宋_GBK" w:eastAsia="方正仿宋_GBK" w:cs="方正仿宋_GBK"/>
          <w:sz w:val="32"/>
          <w:szCs w:val="32"/>
          <w:lang w:val="en-US" w:eastAsia="zh-CN"/>
        </w:rPr>
        <w:t>3</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5</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23</w:t>
      </w:r>
      <w:r>
        <w:rPr>
          <w:rFonts w:hint="eastAsia" w:ascii="方正仿宋_GBK" w:hAnsi="方正仿宋_GBK" w:eastAsia="方正仿宋_GBK" w:cs="方正仿宋_GBK"/>
          <w:sz w:val="32"/>
          <w:szCs w:val="32"/>
        </w:rPr>
        <w:t>日</w:t>
      </w:r>
      <w:r>
        <w:rPr>
          <w:rFonts w:hint="eastAsia" w:ascii="方正仿宋_GBK" w:hAnsi="方正仿宋_GBK" w:eastAsia="方正仿宋_GBK" w:cs="方正仿宋_GBK"/>
          <w:sz w:val="32"/>
          <w:szCs w:val="32"/>
          <w:lang w:val="en-US" w:eastAsia="zh-CN"/>
        </w:rPr>
        <w:t>14:55</w:t>
      </w:r>
      <w:r>
        <w:rPr>
          <w:rFonts w:hint="eastAsia" w:ascii="方正仿宋_GBK" w:hAnsi="方正仿宋_GBK" w:eastAsia="方正仿宋_GBK" w:cs="方正仿宋_GBK"/>
          <w:sz w:val="32"/>
          <w:szCs w:val="32"/>
        </w:rPr>
        <w:t>；</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sz w:val="32"/>
          <w:szCs w:val="32"/>
        </w:rPr>
      </w:pPr>
      <w:r>
        <w:rPr>
          <w:rFonts w:hint="eastAsia" w:ascii="方正楷体_GBK" w:hAnsi="方正楷体_GBK" w:eastAsia="方正楷体_GBK" w:cs="方正楷体_GBK"/>
          <w:color w:val="000000" w:themeColor="text1"/>
          <w:sz w:val="32"/>
          <w:szCs w:val="32"/>
        </w:rPr>
        <w:t>（二）投标文件递交地点：</w:t>
      </w:r>
      <w:r>
        <w:rPr>
          <w:rFonts w:hint="eastAsia" w:ascii="方正仿宋_GBK" w:hAnsi="方正仿宋_GBK" w:eastAsia="方正仿宋_GBK" w:cs="方正仿宋_GBK"/>
          <w:sz w:val="32"/>
          <w:szCs w:val="32"/>
        </w:rPr>
        <w:t>江津区中心医院</w:t>
      </w:r>
      <w:r>
        <w:rPr>
          <w:rFonts w:hint="eastAsia" w:ascii="方正仿宋_GBK" w:hAnsi="方正仿宋_GBK" w:eastAsia="方正仿宋_GBK" w:cs="方正仿宋_GBK"/>
          <w:sz w:val="32"/>
          <w:szCs w:val="32"/>
          <w:lang w:val="en-US" w:eastAsia="zh-CN"/>
        </w:rPr>
        <w:t>儿童医院11-1会议室</w:t>
      </w:r>
      <w:r>
        <w:rPr>
          <w:rFonts w:hint="eastAsia" w:ascii="方正仿宋_GBK" w:hAnsi="方正仿宋_GBK" w:eastAsia="方正仿宋_GBK" w:cs="方正仿宋_GBK"/>
          <w:sz w:val="32"/>
          <w:szCs w:val="32"/>
        </w:rPr>
        <w:t>；</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sz w:val="32"/>
          <w:szCs w:val="32"/>
        </w:rPr>
      </w:pPr>
      <w:r>
        <w:rPr>
          <w:rFonts w:hint="eastAsia" w:ascii="方正楷体_GBK" w:hAnsi="方正楷体_GBK" w:eastAsia="方正楷体_GBK" w:cs="方正楷体_GBK"/>
          <w:color w:val="000000" w:themeColor="text1"/>
          <w:sz w:val="32"/>
          <w:szCs w:val="32"/>
        </w:rPr>
        <w:t>（三）开标时间：</w:t>
      </w:r>
      <w:r>
        <w:rPr>
          <w:rFonts w:hint="eastAsia" w:ascii="方正仿宋_GBK" w:hAnsi="方正仿宋_GBK" w:eastAsia="方正仿宋_GBK" w:cs="方正仿宋_GBK"/>
          <w:sz w:val="32"/>
          <w:szCs w:val="32"/>
        </w:rPr>
        <w:t>202</w:t>
      </w:r>
      <w:r>
        <w:rPr>
          <w:rFonts w:hint="eastAsia" w:ascii="方正仿宋_GBK" w:hAnsi="方正仿宋_GBK" w:eastAsia="方正仿宋_GBK" w:cs="方正仿宋_GBK"/>
          <w:sz w:val="32"/>
          <w:szCs w:val="32"/>
          <w:lang w:val="en-US" w:eastAsia="zh-CN"/>
        </w:rPr>
        <w:t>3</w:t>
      </w:r>
      <w:r>
        <w:rPr>
          <w:rFonts w:hint="eastAsia" w:ascii="方正仿宋_GBK" w:hAnsi="方正仿宋_GBK" w:eastAsia="方正仿宋_GBK" w:cs="方正仿宋_GBK"/>
          <w:sz w:val="32"/>
          <w:szCs w:val="32"/>
        </w:rPr>
        <w:t>年5月</w:t>
      </w:r>
      <w:r>
        <w:rPr>
          <w:rFonts w:hint="eastAsia" w:ascii="方正仿宋_GBK" w:hAnsi="方正仿宋_GBK" w:eastAsia="方正仿宋_GBK" w:cs="方正仿宋_GBK"/>
          <w:sz w:val="32"/>
          <w:szCs w:val="32"/>
          <w:lang w:val="en-US" w:eastAsia="zh-CN"/>
        </w:rPr>
        <w:t>23</w:t>
      </w:r>
      <w:r>
        <w:rPr>
          <w:rFonts w:hint="eastAsia" w:ascii="方正仿宋_GBK" w:hAnsi="方正仿宋_GBK" w:eastAsia="方正仿宋_GBK" w:cs="方正仿宋_GBK"/>
          <w:sz w:val="32"/>
          <w:szCs w:val="32"/>
        </w:rPr>
        <w:t>日15:00；</w:t>
      </w:r>
    </w:p>
    <w:p>
      <w:pPr>
        <w:keepNext w:val="0"/>
        <w:keepLines w:val="0"/>
        <w:pageBreakBefore w:val="0"/>
        <w:widowControl w:val="0"/>
        <w:tabs>
          <w:tab w:val="left" w:pos="6920"/>
        </w:tabs>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楷体_GBK" w:hAnsi="方正楷体_GBK" w:eastAsia="方正楷体_GBK" w:cs="方正楷体_GBK"/>
          <w:color w:val="000000" w:themeColor="text1"/>
          <w:sz w:val="32"/>
          <w:szCs w:val="32"/>
        </w:rPr>
        <w:t>（四）开标地点：</w:t>
      </w:r>
      <w:r>
        <w:rPr>
          <w:rFonts w:hint="eastAsia" w:ascii="方正仿宋_GBK" w:hAnsi="方正仿宋_GBK" w:eastAsia="方正仿宋_GBK" w:cs="方正仿宋_GBK"/>
          <w:color w:val="000000" w:themeColor="text1"/>
          <w:sz w:val="32"/>
          <w:szCs w:val="32"/>
        </w:rPr>
        <w:t>江津区中心医院</w:t>
      </w:r>
      <w:r>
        <w:rPr>
          <w:rFonts w:hint="eastAsia" w:ascii="方正仿宋_GBK" w:hAnsi="方正仿宋_GBK" w:eastAsia="方正仿宋_GBK" w:cs="方正仿宋_GBK"/>
          <w:color w:val="000000" w:themeColor="text1"/>
          <w:sz w:val="32"/>
          <w:szCs w:val="32"/>
          <w:lang w:val="en-US" w:eastAsia="zh-CN"/>
        </w:rPr>
        <w:t>儿童医院11-1会议室</w:t>
      </w:r>
      <w:r>
        <w:rPr>
          <w:rFonts w:hint="eastAsia" w:ascii="方正仿宋_GBK" w:hAnsi="方正仿宋_GBK" w:eastAsia="方正仿宋_GBK" w:cs="方正仿宋_GBK"/>
          <w:color w:val="000000" w:themeColor="text1"/>
          <w:sz w:val="32"/>
          <w:szCs w:val="32"/>
        </w:rPr>
        <w:t>。</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黑体_GBK" w:hAnsi="方正黑体_GBK" w:eastAsia="方正黑体_GBK" w:cs="方正黑体_GBK"/>
          <w:color w:val="000000" w:themeColor="text1"/>
          <w:sz w:val="32"/>
          <w:szCs w:val="32"/>
        </w:rPr>
      </w:pPr>
      <w:r>
        <w:rPr>
          <w:rFonts w:hint="eastAsia" w:ascii="方正黑体_GBK" w:hAnsi="方正黑体_GBK" w:eastAsia="方正黑体_GBK" w:cs="方正黑体_GBK"/>
          <w:color w:val="000000" w:themeColor="text1"/>
          <w:sz w:val="32"/>
          <w:szCs w:val="32"/>
        </w:rPr>
        <w:t>五、投标须知</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楷体_GBK" w:hAnsi="方正楷体_GBK" w:eastAsia="方正楷体_GBK" w:cs="方正楷体_GBK"/>
          <w:color w:val="000000" w:themeColor="text1"/>
          <w:sz w:val="32"/>
          <w:szCs w:val="32"/>
        </w:rPr>
      </w:pPr>
      <w:r>
        <w:rPr>
          <w:rFonts w:hint="eastAsia" w:ascii="方正楷体_GBK" w:hAnsi="方正楷体_GBK" w:eastAsia="方正楷体_GBK" w:cs="方正楷体_GBK"/>
          <w:color w:val="000000" w:themeColor="text1"/>
          <w:sz w:val="32"/>
          <w:szCs w:val="32"/>
        </w:rPr>
        <w:t>（一）投标人资格</w:t>
      </w:r>
    </w:p>
    <w:p>
      <w:pPr>
        <w:pStyle w:val="12"/>
        <w:keepNext w:val="0"/>
        <w:keepLines w:val="0"/>
        <w:pageBreakBefore w:val="0"/>
        <w:widowControl w:val="0"/>
        <w:kinsoku/>
        <w:wordWrap/>
        <w:overflowPunct/>
        <w:topLinePunct w:val="0"/>
        <w:autoSpaceDE/>
        <w:autoSpaceDN/>
        <w:bidi w:val="0"/>
        <w:adjustRightInd/>
        <w:snapToGrid/>
        <w:spacing w:line="480" w:lineRule="exact"/>
        <w:ind w:left="0" w:leftChars="0" w:firstLine="640" w:firstLineChars="200"/>
        <w:textAlignment w:val="auto"/>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kern w:val="2"/>
          <w:sz w:val="32"/>
          <w:szCs w:val="32"/>
          <w:lang w:val="en-US" w:eastAsia="zh-CN" w:bidi="ar-SA"/>
        </w:rPr>
        <w:t>营业执照经营范围包括EPS/UPS电池或充电设备生产、销售、安装，且具有相应的专业技术、设施设备、人员等资格和能力。</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楷体_GBK" w:hAnsi="方正楷体_GBK" w:eastAsia="方正楷体_GBK" w:cs="方正楷体_GBK"/>
          <w:color w:val="000000" w:themeColor="text1"/>
          <w:sz w:val="32"/>
          <w:szCs w:val="32"/>
        </w:rPr>
      </w:pPr>
      <w:r>
        <w:rPr>
          <w:rFonts w:hint="eastAsia" w:ascii="方正楷体_GBK" w:hAnsi="方正楷体_GBK" w:eastAsia="方正楷体_GBK" w:cs="方正楷体_GBK"/>
          <w:color w:val="000000" w:themeColor="text1"/>
          <w:sz w:val="32"/>
          <w:szCs w:val="32"/>
        </w:rPr>
        <w:t>（二）第一部分：经济文件</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总报价表（格式附后）、分项报价表（见清单报价），均不能手写，需加盖单位公章。</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第二部分：商务和技术文件</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1、营业执照、税务登记证、组织机构代码证、投标人资质证明（复印件盖鲜章）；</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2、法定代表人身份证明（格式附后），法定代表人委托他人参加询价活动的，还应提交法定代表人授权委托书（格式附后）；</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楷体_GBK" w:hAnsi="方正楷体_GBK" w:eastAsia="方正楷体_GBK" w:cs="方正楷体_GBK"/>
          <w:color w:val="000000" w:themeColor="text1"/>
          <w:sz w:val="32"/>
          <w:szCs w:val="32"/>
        </w:rPr>
      </w:pPr>
      <w:r>
        <w:rPr>
          <w:rFonts w:hint="eastAsia" w:ascii="方正楷体_GBK" w:hAnsi="方正楷体_GBK" w:eastAsia="方正楷体_GBK" w:cs="方正楷体_GBK"/>
          <w:color w:val="000000" w:themeColor="text1"/>
          <w:sz w:val="32"/>
          <w:szCs w:val="32"/>
        </w:rPr>
        <w:t>（三）投标文件的装订要求</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1、投标文件第一部分和第二部装订成一册，必须编页码与目录，用A4纸打印并逐页盖单位公章。</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2、投标文件必须密封，封面注明项目名称、投标单位。封面单位名称和密封处加盖单位公章。</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楷体_GBK" w:hAnsi="方正楷体_GBK" w:eastAsia="方正楷体_GBK" w:cs="方正楷体_GBK"/>
          <w:color w:val="000000" w:themeColor="text1"/>
          <w:sz w:val="32"/>
          <w:szCs w:val="32"/>
        </w:rPr>
      </w:pPr>
      <w:r>
        <w:rPr>
          <w:rFonts w:hint="eastAsia" w:ascii="方正楷体_GBK" w:hAnsi="方正楷体_GBK" w:eastAsia="方正楷体_GBK" w:cs="方正楷体_GBK"/>
          <w:color w:val="000000" w:themeColor="text1"/>
          <w:sz w:val="32"/>
          <w:szCs w:val="32"/>
        </w:rPr>
        <w:t>（四）有关要求：</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1、各投标人只对本项目投标总价作唯一报价。</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2、有以下情形之一的，按无效标处理：</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（1）投标报价超出采购最高限价的；</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（2）投标文件组成内容不齐的；</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（3）投标文件未装订成册且未按要求加盖公章的；</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（4）报价不完整或出现二个及以上报价的；</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（5）投标文件不能完全满足项目实质性要求的。</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3、超过规定时间送达或未按要求密封的投标文件不予受理。</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4、投标文件一经收取不予退还。</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kern w:val="0"/>
          <w:sz w:val="32"/>
          <w:szCs w:val="32"/>
        </w:rPr>
      </w:pPr>
      <w:r>
        <w:rPr>
          <w:rFonts w:hint="eastAsia" w:ascii="方正仿宋_GBK" w:hAnsi="方正仿宋_GBK" w:eastAsia="方正仿宋_GBK" w:cs="方正仿宋_GBK"/>
          <w:color w:val="000000" w:themeColor="text1"/>
          <w:sz w:val="32"/>
          <w:szCs w:val="32"/>
        </w:rPr>
        <w:t>5、报价包含但不限于</w:t>
      </w:r>
      <w:r>
        <w:rPr>
          <w:rFonts w:hint="eastAsia" w:ascii="方正仿宋_GBK" w:hAnsi="方正仿宋_GBK" w:eastAsia="方正仿宋_GBK" w:cs="方正仿宋_GBK"/>
          <w:color w:val="000000"/>
          <w:sz w:val="32"/>
          <w:szCs w:val="32"/>
        </w:rPr>
        <w:t>主材、辅材、人工、运输、安全文明措施费、税务等一切费用。</w:t>
      </w:r>
    </w:p>
    <w:p>
      <w:pPr>
        <w:keepNext w:val="0"/>
        <w:keepLines w:val="0"/>
        <w:pageBreakBefore w:val="0"/>
        <w:widowControl w:val="0"/>
        <w:kinsoku/>
        <w:wordWrap/>
        <w:overflowPunct/>
        <w:topLinePunct w:val="0"/>
        <w:autoSpaceDE/>
        <w:autoSpaceDN/>
        <w:bidi w:val="0"/>
        <w:adjustRightInd/>
        <w:spacing w:line="440" w:lineRule="exact"/>
        <w:ind w:firstLine="640" w:firstLineChars="200"/>
        <w:jc w:val="left"/>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6、投标人投标前需前往现场进行实地考查了解咨询详情，若未去一律视为已考察。</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7、投标人需在</w:t>
      </w:r>
      <w:r>
        <w:rPr>
          <w:rFonts w:hint="eastAsia" w:ascii="方正仿宋_GBK" w:hAnsi="方正仿宋_GBK" w:eastAsia="方正仿宋_GBK" w:cs="方正仿宋_GBK"/>
          <w:sz w:val="32"/>
          <w:szCs w:val="32"/>
        </w:rPr>
        <w:t>5月</w:t>
      </w:r>
      <w:r>
        <w:rPr>
          <w:rFonts w:hint="eastAsia" w:ascii="方正仿宋_GBK" w:hAnsi="方正仿宋_GBK" w:eastAsia="方正仿宋_GBK" w:cs="方正仿宋_GBK"/>
          <w:sz w:val="32"/>
          <w:szCs w:val="32"/>
          <w:lang w:val="en-US" w:eastAsia="zh-CN"/>
        </w:rPr>
        <w:t>22</w:t>
      </w:r>
      <w:r>
        <w:rPr>
          <w:rFonts w:hint="eastAsia" w:ascii="方正仿宋_GBK" w:hAnsi="方正仿宋_GBK" w:eastAsia="方正仿宋_GBK" w:cs="方正仿宋_GBK"/>
          <w:sz w:val="32"/>
          <w:szCs w:val="32"/>
        </w:rPr>
        <w:t>日下午</w:t>
      </w:r>
      <w:r>
        <w:rPr>
          <w:rFonts w:hint="eastAsia" w:ascii="方正仿宋_GBK" w:hAnsi="方正仿宋_GBK" w:eastAsia="方正仿宋_GBK" w:cs="方正仿宋_GBK"/>
          <w:sz w:val="32"/>
          <w:szCs w:val="32"/>
          <w:lang w:val="en-US" w:eastAsia="zh-CN"/>
        </w:rPr>
        <w:t>5</w:t>
      </w:r>
      <w:r>
        <w:rPr>
          <w:rFonts w:hint="eastAsia" w:ascii="方正仿宋_GBK" w:hAnsi="方正仿宋_GBK" w:eastAsia="方正仿宋_GBK" w:cs="方正仿宋_GBK"/>
          <w:sz w:val="32"/>
          <w:szCs w:val="32"/>
        </w:rPr>
        <w:t>点前交纳投标</w:t>
      </w:r>
      <w:r>
        <w:rPr>
          <w:rFonts w:hint="eastAsia" w:ascii="方正仿宋_GBK" w:hAnsi="方正仿宋_GBK" w:eastAsia="方正仿宋_GBK" w:cs="方正仿宋_GBK"/>
          <w:color w:val="000000" w:themeColor="text1"/>
          <w:sz w:val="32"/>
          <w:szCs w:val="32"/>
        </w:rPr>
        <w:t>保证金</w:t>
      </w:r>
      <w:r>
        <w:rPr>
          <w:rFonts w:hint="eastAsia" w:ascii="方正仿宋_GBK" w:hAnsi="方正仿宋_GBK" w:eastAsia="方正仿宋_GBK" w:cs="方正仿宋_GBK"/>
          <w:color w:val="000000" w:themeColor="text1"/>
          <w:sz w:val="32"/>
          <w:szCs w:val="32"/>
          <w:lang w:val="en-US" w:eastAsia="zh-CN"/>
        </w:rPr>
        <w:t>15</w:t>
      </w:r>
      <w:r>
        <w:rPr>
          <w:rFonts w:hint="eastAsia" w:ascii="方正仿宋_GBK" w:hAnsi="方正仿宋_GBK" w:eastAsia="方正仿宋_GBK" w:cs="方正仿宋_GBK"/>
          <w:color w:val="000000" w:themeColor="text1"/>
          <w:sz w:val="32"/>
          <w:szCs w:val="32"/>
        </w:rPr>
        <w:t>00.00元（大写：</w:t>
      </w:r>
      <w:r>
        <w:rPr>
          <w:rFonts w:hint="eastAsia" w:ascii="方正仿宋_GBK" w:hAnsi="方正仿宋_GBK" w:eastAsia="方正仿宋_GBK" w:cs="方正仿宋_GBK"/>
          <w:color w:val="000000" w:themeColor="text1"/>
          <w:sz w:val="32"/>
          <w:szCs w:val="32"/>
          <w:lang w:val="en-US" w:eastAsia="zh-CN"/>
        </w:rPr>
        <w:t>壹</w:t>
      </w:r>
      <w:r>
        <w:rPr>
          <w:rFonts w:hint="eastAsia" w:ascii="方正仿宋_GBK" w:hAnsi="方正仿宋_GBK" w:eastAsia="方正仿宋_GBK" w:cs="方正仿宋_GBK"/>
          <w:color w:val="000000" w:themeColor="text1"/>
          <w:sz w:val="32"/>
          <w:szCs w:val="32"/>
        </w:rPr>
        <w:t>仟</w:t>
      </w:r>
      <w:r>
        <w:rPr>
          <w:rFonts w:hint="eastAsia" w:ascii="方正仿宋_GBK" w:hAnsi="方正仿宋_GBK" w:eastAsia="方正仿宋_GBK" w:cs="方正仿宋_GBK"/>
          <w:color w:val="000000" w:themeColor="text1"/>
          <w:sz w:val="32"/>
          <w:szCs w:val="32"/>
          <w:lang w:val="en-US" w:eastAsia="zh-CN"/>
        </w:rPr>
        <w:t>伍佰</w:t>
      </w:r>
      <w:r>
        <w:rPr>
          <w:rFonts w:hint="eastAsia" w:ascii="方正仿宋_GBK" w:hAnsi="方正仿宋_GBK" w:eastAsia="方正仿宋_GBK" w:cs="方正仿宋_GBK"/>
          <w:color w:val="000000" w:themeColor="text1"/>
          <w:sz w:val="32"/>
          <w:szCs w:val="32"/>
        </w:rPr>
        <w:t>元整）（需备注：**项目投标保证金），未中标者30日内退还，中标者改造验收完毕后30个工作日内无息退还。保证金转入重庆市</w:t>
      </w:r>
      <w:bookmarkStart w:id="0" w:name="_GoBack"/>
      <w:bookmarkEnd w:id="0"/>
      <w:r>
        <w:rPr>
          <w:rFonts w:hint="eastAsia" w:ascii="方正仿宋_GBK" w:hAnsi="方正仿宋_GBK" w:eastAsia="方正仿宋_GBK" w:cs="方正仿宋_GBK"/>
          <w:color w:val="000000" w:themeColor="text1"/>
          <w:sz w:val="32"/>
          <w:szCs w:val="32"/>
        </w:rPr>
        <w:t>江津区中心医院账号：1569010120010004924  开户银行：重庆农村商业银行江津分行。</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sz w:val="32"/>
          <w:szCs w:val="32"/>
        </w:rPr>
        <w:t>8、投标保证金非对公账户转账且未注明所投项目名称及逾期缴纳投标保证金的投标文件不予受理。</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黑体_GBK" w:hAnsi="方正黑体_GBK" w:eastAsia="方正黑体_GBK" w:cs="方正黑体_GBK"/>
          <w:color w:val="000000" w:themeColor="text1"/>
          <w:sz w:val="32"/>
          <w:szCs w:val="32"/>
        </w:rPr>
      </w:pPr>
      <w:r>
        <w:rPr>
          <w:rFonts w:hint="eastAsia" w:ascii="方正黑体_GBK" w:hAnsi="方正黑体_GBK" w:eastAsia="方正黑体_GBK" w:cs="方正黑体_GBK"/>
          <w:color w:val="000000" w:themeColor="text1"/>
          <w:sz w:val="32"/>
          <w:szCs w:val="32"/>
        </w:rPr>
        <w:t>六、中标人确定办法</w:t>
      </w:r>
    </w:p>
    <w:p>
      <w:pPr>
        <w:keepNext w:val="0"/>
        <w:keepLines w:val="0"/>
        <w:pageBreakBefore w:val="0"/>
        <w:widowControl w:val="0"/>
        <w:kinsoku/>
        <w:wordWrap/>
        <w:overflowPunct/>
        <w:topLinePunct w:val="0"/>
        <w:autoSpaceDE/>
        <w:autoSpaceDN/>
        <w:bidi w:val="0"/>
        <w:adjustRightInd/>
        <w:snapToGrid w:val="0"/>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（一）采取最低价中标法确定成交。即以满足采购需求的最低报价成交；如果出现两个及以上相同的最低报价，则由报价最低的投标人再次报价直至出现最低报价为止；投标报价以大写金额为准。</w:t>
      </w:r>
    </w:p>
    <w:p>
      <w:pPr>
        <w:keepNext w:val="0"/>
        <w:keepLines w:val="0"/>
        <w:pageBreakBefore w:val="0"/>
        <w:widowControl w:val="0"/>
        <w:kinsoku/>
        <w:wordWrap/>
        <w:overflowPunct/>
        <w:topLinePunct w:val="0"/>
        <w:autoSpaceDE/>
        <w:autoSpaceDN/>
        <w:bidi w:val="0"/>
        <w:adjustRightInd/>
        <w:snapToGrid w:val="0"/>
        <w:spacing w:line="440" w:lineRule="exact"/>
        <w:ind w:firstLine="640" w:firstLineChars="200"/>
        <w:textAlignment w:val="auto"/>
        <w:rPr>
          <w:rFonts w:hint="eastAsia"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二）中标人因不可抗拒力或者自身原因或者未按要求交纳履约保证金的不能履行合同，且第二中标候选人的报价与第一中标人报价差额在5%（含5%）以内，第二中标候选人可顺延为中标人，以此类推到第三中标候选人。采购人也可重新组织采购。</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黑体_GBK" w:hAnsi="方正黑体_GBK" w:eastAsia="方正黑体_GBK" w:cs="方正黑体_GBK"/>
          <w:color w:val="000000" w:themeColor="text1"/>
          <w:sz w:val="32"/>
          <w:szCs w:val="32"/>
        </w:rPr>
      </w:pPr>
      <w:r>
        <w:rPr>
          <w:rFonts w:hint="eastAsia" w:ascii="方正黑体_GBK" w:hAnsi="方正黑体_GBK" w:eastAsia="方正黑体_GBK" w:cs="方正黑体_GBK"/>
          <w:color w:val="000000" w:themeColor="text1"/>
          <w:sz w:val="32"/>
          <w:szCs w:val="32"/>
        </w:rPr>
        <w:t>七、投标人虚假投标、使用虚假材料、恶意方式质疑和不履约等行为的处理细则：</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（一）若投标人的投标文件中资格证明文件缺少任何一项，投标人将承担投标无效的风险（采购单位将不再采取任何补救措施和通过任何方式寻求投标文件以外的任何文件使其无效投标变更为有效投标）。</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hint="eastAsia" w:ascii="方正仿宋_GBK" w:hAnsi="方正仿宋_GBK" w:eastAsia="宋体" w:cs="方正仿宋_GBK"/>
          <w:color w:val="000000" w:themeColor="text1"/>
          <w:sz w:val="32"/>
          <w:szCs w:val="32"/>
          <w:lang w:val="en-US" w:eastAsia="zh-CN"/>
        </w:rPr>
      </w:pPr>
      <w:r>
        <w:rPr>
          <w:rFonts w:hint="eastAsia" w:ascii="方正仿宋_GBK" w:hAnsi="方正仿宋_GBK" w:eastAsia="方正仿宋_GBK" w:cs="方正仿宋_GBK"/>
          <w:color w:val="000000" w:themeColor="text1"/>
          <w:sz w:val="32"/>
          <w:szCs w:val="32"/>
        </w:rPr>
        <w:t>（二）经查实，若投标人有提供虚假证明文件的行为，集中采购机构将向有关部门通报、报经政府采购监督管理部门同意后停止其参加江津区政府采购活动等处理。</w:t>
      </w:r>
      <w:r>
        <w:rPr>
          <w:rFonts w:hint="eastAsia" w:ascii="方正仿宋_GBK" w:hAnsi="方正仿宋_GBK" w:eastAsia="方正仿宋_GBK" w:cs="方正仿宋_GBK"/>
          <w:color w:val="000000" w:themeColor="text1"/>
          <w:sz w:val="32"/>
          <w:szCs w:val="32"/>
          <w:lang w:val="en-US" w:eastAsia="zh-CN"/>
        </w:rPr>
        <w:t>同时取消其中标候选人资格，</w:t>
      </w:r>
      <w:r>
        <w:rPr>
          <w:rFonts w:hint="eastAsia" w:ascii="方正仿宋_GBK" w:hAnsi="方正仿宋_GBK" w:eastAsia="方正仿宋_GBK" w:cs="方正仿宋_GBK"/>
          <w:color w:val="000000" w:themeColor="text1"/>
          <w:sz w:val="32"/>
          <w:szCs w:val="32"/>
        </w:rPr>
        <w:t>中标候选人名单排序依次确定其他中标候选人为中标人</w:t>
      </w:r>
      <w:r>
        <w:rPr>
          <w:rFonts w:hint="eastAsia" w:ascii="方正仿宋_GBK" w:hAnsi="方正仿宋_GBK" w:eastAsia="方正仿宋_GBK" w:cs="方正仿宋_GBK"/>
          <w:color w:val="000000" w:themeColor="text1"/>
          <w:sz w:val="32"/>
          <w:szCs w:val="32"/>
          <w:lang w:eastAsia="zh-CN"/>
        </w:rPr>
        <w:t>，</w:t>
      </w:r>
      <w:r>
        <w:rPr>
          <w:rFonts w:hint="eastAsia" w:ascii="方正仿宋_GBK" w:hAnsi="方正仿宋_GBK" w:eastAsia="方正仿宋_GBK" w:cs="方正仿宋_GBK"/>
          <w:color w:val="000000" w:themeColor="text1"/>
          <w:sz w:val="32"/>
          <w:szCs w:val="32"/>
        </w:rPr>
        <w:t>也可以重新</w:t>
      </w:r>
      <w:r>
        <w:rPr>
          <w:rFonts w:hint="eastAsia" w:ascii="方正仿宋_GBK" w:hAnsi="方正仿宋_GBK" w:eastAsia="方正仿宋_GBK" w:cs="方正仿宋_GBK"/>
          <w:color w:val="000000" w:themeColor="text1"/>
          <w:sz w:val="32"/>
          <w:szCs w:val="32"/>
          <w:lang w:val="en-US" w:eastAsia="zh-CN"/>
        </w:rPr>
        <w:t>组织</w:t>
      </w:r>
      <w:r>
        <w:rPr>
          <w:rFonts w:hint="eastAsia" w:ascii="方正仿宋_GBK" w:hAnsi="方正仿宋_GBK" w:eastAsia="方正仿宋_GBK" w:cs="方正仿宋_GBK"/>
          <w:color w:val="000000" w:themeColor="text1"/>
          <w:sz w:val="32"/>
          <w:szCs w:val="32"/>
        </w:rPr>
        <w:t>招标</w:t>
      </w:r>
      <w:r>
        <w:rPr>
          <w:rFonts w:hint="eastAsia" w:ascii="方正仿宋_GBK" w:hAnsi="方正仿宋_GBK" w:eastAsia="方正仿宋_GBK" w:cs="方正仿宋_GBK"/>
          <w:color w:val="000000" w:themeColor="text1"/>
          <w:sz w:val="32"/>
          <w:szCs w:val="32"/>
          <w:lang w:eastAsia="zh-CN"/>
        </w:rPr>
        <w:t>。</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三）投标人认为成交结果使自己的合法权益受到损害的，应当在采购结果公示期内，以书面形式向采购单位提出质疑。行使质疑权时，必须坚持“谁主张谁举证”，遵守“实事求是”和“谨慎性”原则，承担使用虚假材料或恶意方式质疑的法律责任。</w:t>
      </w:r>
    </w:p>
    <w:p>
      <w:pPr>
        <w:keepNext w:val="0"/>
        <w:keepLines w:val="0"/>
        <w:pageBreakBefore w:val="0"/>
        <w:widowControl w:val="0"/>
        <w:kinsoku/>
        <w:wordWrap/>
        <w:overflowPunct/>
        <w:topLinePunct w:val="0"/>
        <w:autoSpaceDE/>
        <w:autoSpaceDN/>
        <w:bidi w:val="0"/>
        <w:adjustRightInd/>
        <w:snapToGrid w:val="0"/>
        <w:spacing w:line="440" w:lineRule="exact"/>
        <w:ind w:firstLine="640" w:firstLineChars="200"/>
        <w:textAlignment w:val="auto"/>
        <w:rPr>
          <w:rFonts w:ascii="方正黑体_GBK" w:hAnsi="方正黑体_GBK" w:eastAsia="方正黑体_GBK" w:cs="方正黑体_GBK"/>
          <w:color w:val="000000" w:themeColor="text1"/>
          <w:sz w:val="32"/>
          <w:szCs w:val="32"/>
        </w:rPr>
      </w:pPr>
      <w:r>
        <w:rPr>
          <w:rFonts w:hint="eastAsia" w:ascii="方正黑体_GBK" w:hAnsi="方正黑体_GBK" w:eastAsia="方正黑体_GBK" w:cs="方正黑体_GBK"/>
          <w:color w:val="000000" w:themeColor="text1"/>
          <w:sz w:val="32"/>
          <w:szCs w:val="32"/>
        </w:rPr>
        <w:t>八、质量保证及文明施工</w:t>
      </w:r>
    </w:p>
    <w:p>
      <w:pPr>
        <w:keepNext w:val="0"/>
        <w:keepLines w:val="0"/>
        <w:pageBreakBefore w:val="0"/>
        <w:widowControl w:val="0"/>
        <w:kinsoku/>
        <w:wordWrap/>
        <w:overflowPunct/>
        <w:topLinePunct w:val="0"/>
        <w:autoSpaceDE/>
        <w:autoSpaceDN/>
        <w:bidi w:val="0"/>
        <w:adjustRightInd/>
        <w:snapToGrid w:val="0"/>
        <w:spacing w:line="440" w:lineRule="exact"/>
        <w:ind w:firstLine="640" w:firstLineChars="200"/>
        <w:textAlignment w:val="auto"/>
        <w:rPr>
          <w:rFonts w:ascii="方正楷体_GBK" w:hAnsi="方正楷体_GBK" w:eastAsia="方正楷体_GBK" w:cs="方正楷体_GBK"/>
          <w:color w:val="000000" w:themeColor="text1"/>
          <w:sz w:val="32"/>
          <w:szCs w:val="32"/>
        </w:rPr>
      </w:pPr>
      <w:r>
        <w:rPr>
          <w:rFonts w:hint="eastAsia" w:ascii="方正楷体_GBK" w:hAnsi="方正楷体_GBK" w:eastAsia="方正楷体_GBK" w:cs="方正楷体_GBK"/>
          <w:color w:val="000000" w:themeColor="text1"/>
          <w:sz w:val="32"/>
          <w:szCs w:val="32"/>
        </w:rPr>
        <w:t>（一）质量保证期</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投标单位应明确承诺：质量保证期不低于</w:t>
      </w:r>
      <w:r>
        <w:rPr>
          <w:rFonts w:hint="eastAsia" w:ascii="方正仿宋_GBK" w:hAnsi="方正仿宋_GBK" w:eastAsia="方正仿宋_GBK" w:cs="方正仿宋_GBK"/>
          <w:color w:val="000000" w:themeColor="text1"/>
          <w:sz w:val="32"/>
          <w:szCs w:val="32"/>
          <w:lang w:val="en-US" w:eastAsia="zh-CN"/>
        </w:rPr>
        <w:t>2</w:t>
      </w:r>
      <w:r>
        <w:rPr>
          <w:rFonts w:hint="eastAsia" w:ascii="方正仿宋_GBK" w:hAnsi="方正仿宋_GBK" w:eastAsia="方正仿宋_GBK" w:cs="方正仿宋_GBK"/>
          <w:color w:val="000000" w:themeColor="text1"/>
          <w:sz w:val="32"/>
          <w:szCs w:val="32"/>
        </w:rPr>
        <w:t>年。</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楷体_GBK" w:hAnsi="方正楷体_GBK" w:eastAsia="方正楷体_GBK" w:cs="方正楷体_GBK"/>
          <w:color w:val="000000" w:themeColor="text1"/>
          <w:sz w:val="32"/>
          <w:szCs w:val="32"/>
        </w:rPr>
      </w:pPr>
      <w:r>
        <w:rPr>
          <w:rFonts w:hint="eastAsia" w:ascii="方正楷体_GBK" w:hAnsi="方正楷体_GBK" w:eastAsia="方正楷体_GBK" w:cs="方正楷体_GBK"/>
          <w:color w:val="000000" w:themeColor="text1"/>
          <w:sz w:val="32"/>
          <w:szCs w:val="32"/>
        </w:rPr>
        <w:t>（二）文明施工</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施工中不得损坏院方任何设施，如果损坏必须赔偿或修复。垃圾不得堆放在医院内，运输途中撒落垃圾在院内或楼道内必须及时清理。施工时应从甲方要求的通道、出入口进出，同时应做好相关围挡和防护。</w:t>
      </w:r>
    </w:p>
    <w:p>
      <w:pPr>
        <w:keepNext w:val="0"/>
        <w:keepLines w:val="0"/>
        <w:pageBreakBefore w:val="0"/>
        <w:widowControl w:val="0"/>
        <w:kinsoku/>
        <w:wordWrap/>
        <w:overflowPunct/>
        <w:topLinePunct w:val="0"/>
        <w:autoSpaceDE/>
        <w:autoSpaceDN/>
        <w:bidi w:val="0"/>
        <w:adjustRightInd/>
        <w:snapToGrid w:val="0"/>
        <w:spacing w:line="440" w:lineRule="exact"/>
        <w:ind w:firstLine="640" w:firstLineChars="200"/>
        <w:textAlignment w:val="auto"/>
        <w:rPr>
          <w:rFonts w:ascii="方正黑体_GBK" w:hAnsi="方正黑体_GBK" w:eastAsia="方正黑体_GBK" w:cs="方正黑体_GBK"/>
          <w:color w:val="000000" w:themeColor="text1"/>
          <w:sz w:val="32"/>
          <w:szCs w:val="32"/>
        </w:rPr>
      </w:pPr>
      <w:r>
        <w:rPr>
          <w:rFonts w:hint="eastAsia" w:ascii="方正黑体_GBK" w:hAnsi="方正黑体_GBK" w:eastAsia="方正黑体_GBK" w:cs="方正黑体_GBK"/>
          <w:color w:val="000000" w:themeColor="text1"/>
          <w:sz w:val="32"/>
          <w:szCs w:val="32"/>
        </w:rPr>
        <w:t>九、验收和付款方式</w:t>
      </w:r>
    </w:p>
    <w:p>
      <w:pPr>
        <w:keepNext w:val="0"/>
        <w:keepLines w:val="0"/>
        <w:pageBreakBefore w:val="0"/>
        <w:widowControl w:val="0"/>
        <w:kinsoku/>
        <w:wordWrap/>
        <w:overflowPunct/>
        <w:topLinePunct w:val="0"/>
        <w:autoSpaceDE/>
        <w:autoSpaceDN/>
        <w:bidi w:val="0"/>
        <w:adjustRightInd/>
        <w:spacing w:line="440" w:lineRule="exact"/>
        <w:ind w:firstLine="640" w:firstLineChars="200"/>
        <w:jc w:val="left"/>
        <w:textAlignment w:val="auto"/>
        <w:rPr>
          <w:rFonts w:ascii="方正仿宋_GBK" w:hAnsi="方正仿宋_GBK" w:eastAsia="方正仿宋_GBK" w:cs="方正仿宋_GBK"/>
          <w:color w:val="000000"/>
          <w:sz w:val="32"/>
          <w:szCs w:val="32"/>
        </w:rPr>
      </w:pPr>
      <w:r>
        <w:rPr>
          <w:rFonts w:hint="eastAsia" w:ascii="方正楷体_GBK" w:hAnsi="方正楷体_GBK" w:eastAsia="方正楷体_GBK" w:cs="方正楷体_GBK"/>
          <w:color w:val="000000" w:themeColor="text1"/>
          <w:sz w:val="32"/>
          <w:szCs w:val="32"/>
        </w:rPr>
        <w:t>（一）工期时间：</w:t>
      </w:r>
      <w:r>
        <w:rPr>
          <w:rFonts w:hint="eastAsia" w:ascii="方正仿宋_GBK" w:hAnsi="方正仿宋_GBK" w:eastAsia="方正仿宋_GBK" w:cs="方正仿宋_GBK"/>
          <w:color w:val="000000"/>
          <w:sz w:val="32"/>
          <w:szCs w:val="32"/>
        </w:rPr>
        <w:t>合同签订后</w:t>
      </w:r>
      <w:r>
        <w:rPr>
          <w:rFonts w:hint="eastAsia" w:ascii="方正仿宋_GBK" w:hAnsi="方正仿宋_GBK" w:eastAsia="方正仿宋_GBK" w:cs="方正仿宋_GBK"/>
          <w:color w:val="000000"/>
          <w:sz w:val="32"/>
          <w:szCs w:val="32"/>
          <w:lang w:val="en-US" w:eastAsia="zh-CN"/>
        </w:rPr>
        <w:t>15</w:t>
      </w:r>
      <w:r>
        <w:rPr>
          <w:rFonts w:hint="eastAsia" w:ascii="方正仿宋_GBK" w:hAnsi="方正仿宋_GBK" w:eastAsia="方正仿宋_GBK" w:cs="方正仿宋_GBK"/>
          <w:color w:val="000000"/>
          <w:sz w:val="32"/>
          <w:szCs w:val="32"/>
        </w:rPr>
        <w:t>日内完工，如遇下雨天、高温天气（36℃及以上）及甲方要求停工，则工期顺延。</w:t>
      </w:r>
    </w:p>
    <w:p>
      <w:pPr>
        <w:pStyle w:val="12"/>
        <w:keepNext w:val="0"/>
        <w:keepLines w:val="0"/>
        <w:pageBreakBefore w:val="0"/>
        <w:widowControl w:val="0"/>
        <w:kinsoku/>
        <w:wordWrap/>
        <w:overflowPunct/>
        <w:topLinePunct w:val="0"/>
        <w:autoSpaceDE/>
        <w:autoSpaceDN/>
        <w:bidi w:val="0"/>
        <w:adjustRightInd/>
        <w:spacing w:line="440" w:lineRule="exact"/>
        <w:ind w:left="0" w:leftChars="0" w:firstLine="640" w:firstLineChars="200"/>
        <w:textAlignment w:val="auto"/>
        <w:rPr>
          <w:rFonts w:eastAsia="方正仿宋_GBK"/>
        </w:rPr>
      </w:pPr>
      <w:r>
        <w:rPr>
          <w:rFonts w:hint="eastAsia" w:ascii="方正楷体_GBK" w:hAnsi="方正楷体_GBK" w:eastAsia="方正楷体_GBK" w:cs="方正楷体_GBK"/>
          <w:color w:val="000000" w:themeColor="text1"/>
          <w:sz w:val="32"/>
          <w:szCs w:val="32"/>
        </w:rPr>
        <w:t>（二）合同形式：</w:t>
      </w:r>
      <w:r>
        <w:rPr>
          <w:rFonts w:hint="eastAsia" w:ascii="方正仿宋_GBK" w:hAnsi="方正仿宋_GBK" w:eastAsia="方正仿宋_GBK" w:cs="方正仿宋_GBK"/>
          <w:color w:val="000000"/>
          <w:sz w:val="32"/>
          <w:szCs w:val="32"/>
        </w:rPr>
        <w:t>施工合同采用</w:t>
      </w:r>
      <w:r>
        <w:rPr>
          <w:rFonts w:hint="eastAsia" w:ascii="方正仿宋_GBK" w:hAnsi="方正仿宋_GBK" w:eastAsia="方正仿宋_GBK" w:cs="方正仿宋_GBK"/>
          <w:color w:val="000000"/>
          <w:sz w:val="32"/>
          <w:szCs w:val="32"/>
          <w:lang w:val="en-US" w:eastAsia="zh-CN"/>
        </w:rPr>
        <w:t>总价</w:t>
      </w:r>
      <w:r>
        <w:rPr>
          <w:rFonts w:hint="eastAsia" w:ascii="方正仿宋_GBK" w:hAnsi="方正仿宋_GBK" w:eastAsia="方正仿宋_GBK" w:cs="方正仿宋_GBK"/>
          <w:color w:val="000000"/>
          <w:sz w:val="32"/>
          <w:szCs w:val="32"/>
        </w:rPr>
        <w:t>合同。</w:t>
      </w:r>
    </w:p>
    <w:p>
      <w:pPr>
        <w:keepNext w:val="0"/>
        <w:keepLines w:val="0"/>
        <w:pageBreakBefore w:val="0"/>
        <w:widowControl w:val="0"/>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themeColor="text1"/>
          <w:sz w:val="32"/>
          <w:szCs w:val="32"/>
        </w:rPr>
        <w:t>（三）验收方式：</w:t>
      </w:r>
      <w:r>
        <w:rPr>
          <w:rFonts w:hint="eastAsia" w:ascii="方正仿宋_GBK" w:hAnsi="方正仿宋_GBK" w:eastAsia="方正仿宋_GBK" w:cs="方正仿宋_GBK"/>
          <w:color w:val="000000"/>
          <w:kern w:val="0"/>
          <w:sz w:val="32"/>
          <w:szCs w:val="32"/>
        </w:rPr>
        <w:t>现场验收，若不符合招标文件的相关要求，可拒收。</w:t>
      </w:r>
    </w:p>
    <w:p>
      <w:pPr>
        <w:keepNext w:val="0"/>
        <w:keepLines w:val="0"/>
        <w:pageBreakBefore w:val="0"/>
        <w:widowControl w:val="0"/>
        <w:tabs>
          <w:tab w:val="left" w:pos="7560"/>
        </w:tabs>
        <w:kinsoku/>
        <w:wordWrap/>
        <w:overflowPunct/>
        <w:topLinePunct w:val="0"/>
        <w:autoSpaceDE/>
        <w:autoSpaceDN/>
        <w:bidi w:val="0"/>
        <w:adjustRightInd/>
        <w:spacing w:line="440" w:lineRule="exact"/>
        <w:ind w:firstLine="640" w:firstLineChars="200"/>
        <w:textAlignment w:val="auto"/>
        <w:rPr>
          <w:rFonts w:ascii="方正仿宋_GBK" w:hAnsi="方正仿宋_GBK" w:eastAsia="方正仿宋_GBK" w:cs="方正仿宋_GBK"/>
          <w:sz w:val="32"/>
          <w:szCs w:val="32"/>
        </w:rPr>
      </w:pPr>
      <w:r>
        <w:rPr>
          <w:rFonts w:hint="eastAsia" w:ascii="方正楷体_GBK" w:hAnsi="方正楷体_GBK" w:eastAsia="方正楷体_GBK" w:cs="方正楷体_GBK"/>
          <w:color w:val="000000" w:themeColor="text1"/>
          <w:sz w:val="32"/>
          <w:szCs w:val="32"/>
        </w:rPr>
        <w:t>（四）付款：</w:t>
      </w:r>
      <w:r>
        <w:rPr>
          <w:rFonts w:hint="eastAsia" w:ascii="方正仿宋_GBK" w:hAnsi="方正仿宋_GBK" w:eastAsia="方正仿宋_GBK" w:cs="方正仿宋_GBK"/>
          <w:color w:val="000000"/>
          <w:sz w:val="32"/>
          <w:szCs w:val="32"/>
        </w:rPr>
        <w:t>施工完毕验收合格后30日内支付合同总金额的97%；</w:t>
      </w:r>
      <w:r>
        <w:rPr>
          <w:rFonts w:hint="eastAsia" w:ascii="方正仿宋_GBK" w:hAnsi="方正仿宋_GBK" w:eastAsia="方正仿宋_GBK" w:cs="方正仿宋_GBK"/>
          <w:color w:val="000000"/>
          <w:sz w:val="32"/>
          <w:szCs w:val="32"/>
          <w:lang w:val="en-US" w:eastAsia="zh-CN"/>
        </w:rPr>
        <w:t>2</w:t>
      </w:r>
      <w:r>
        <w:rPr>
          <w:rFonts w:hint="eastAsia" w:ascii="方正仿宋_GBK" w:hAnsi="方正仿宋_GBK" w:eastAsia="方正仿宋_GBK" w:cs="方正仿宋_GBK"/>
          <w:color w:val="000000"/>
          <w:sz w:val="32"/>
          <w:szCs w:val="32"/>
        </w:rPr>
        <w:t>年质保期满后无质量问题30日内无息付清余款（即合同总金额的3%）。</w:t>
      </w:r>
    </w:p>
    <w:p>
      <w:pPr>
        <w:keepNext w:val="0"/>
        <w:keepLines w:val="0"/>
        <w:pageBreakBefore w:val="0"/>
        <w:widowControl w:val="0"/>
        <w:kinsoku/>
        <w:wordWrap/>
        <w:overflowPunct/>
        <w:topLinePunct w:val="0"/>
        <w:autoSpaceDE/>
        <w:autoSpaceDN/>
        <w:bidi w:val="0"/>
        <w:adjustRightInd/>
        <w:snapToGrid w:val="0"/>
        <w:spacing w:line="440" w:lineRule="exact"/>
        <w:ind w:firstLine="640" w:firstLineChars="200"/>
        <w:textAlignment w:val="auto"/>
        <w:rPr>
          <w:rFonts w:ascii="方正黑体_GBK" w:hAnsi="方正黑体_GBK" w:eastAsia="方正黑体_GBK" w:cs="方正黑体_GBK"/>
          <w:color w:val="000000" w:themeColor="text1"/>
          <w:sz w:val="32"/>
          <w:szCs w:val="32"/>
        </w:rPr>
      </w:pPr>
      <w:r>
        <w:rPr>
          <w:rFonts w:hint="eastAsia" w:ascii="方正黑体_GBK" w:hAnsi="方正黑体_GBK" w:eastAsia="方正黑体_GBK" w:cs="方正黑体_GBK"/>
          <w:color w:val="000000" w:themeColor="text1"/>
          <w:sz w:val="32"/>
          <w:szCs w:val="32"/>
        </w:rPr>
        <w:t>十、联系方式</w:t>
      </w:r>
    </w:p>
    <w:p>
      <w:pPr>
        <w:keepNext w:val="0"/>
        <w:keepLines w:val="0"/>
        <w:pageBreakBefore w:val="0"/>
        <w:widowControl w:val="0"/>
        <w:kinsoku/>
        <w:wordWrap/>
        <w:overflowPunct/>
        <w:topLinePunct w:val="0"/>
        <w:autoSpaceDE/>
        <w:autoSpaceDN/>
        <w:bidi w:val="0"/>
        <w:adjustRightInd/>
        <w:snapToGrid w:val="0"/>
        <w:spacing w:line="440" w:lineRule="exact"/>
        <w:ind w:firstLine="640" w:firstLineChars="200"/>
        <w:textAlignment w:val="auto"/>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联系人：宋老师、付老师       电话：023-47520861</w:t>
      </w:r>
    </w:p>
    <w:p>
      <w:pPr>
        <w:keepNext w:val="0"/>
        <w:keepLines w:val="0"/>
        <w:pageBreakBefore w:val="0"/>
        <w:widowControl w:val="0"/>
        <w:kinsoku/>
        <w:wordWrap/>
        <w:overflowPunct/>
        <w:topLinePunct w:val="0"/>
        <w:autoSpaceDE/>
        <w:autoSpaceDN/>
        <w:bidi w:val="0"/>
        <w:adjustRightInd/>
        <w:snapToGrid w:val="0"/>
        <w:spacing w:line="44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附件：总报价表</w:t>
      </w:r>
    </w:p>
    <w:p>
      <w:pPr>
        <w:pStyle w:val="12"/>
        <w:rPr>
          <w:rFonts w:ascii="宋体" w:hAnsi="宋体"/>
          <w:sz w:val="24"/>
          <w:szCs w:val="24"/>
        </w:rPr>
      </w:pPr>
    </w:p>
    <w:p>
      <w:pPr>
        <w:pStyle w:val="12"/>
        <w:ind w:left="0" w:leftChars="0" w:firstLine="0"/>
        <w:rPr>
          <w:rFonts w:ascii="宋体" w:hAnsi="宋体"/>
          <w:sz w:val="24"/>
          <w:szCs w:val="24"/>
        </w:rPr>
      </w:pPr>
    </w:p>
    <w:p>
      <w:pPr>
        <w:pStyle w:val="12"/>
        <w:rPr>
          <w:rFonts w:ascii="宋体" w:hAnsi="宋体"/>
          <w:sz w:val="24"/>
          <w:szCs w:val="24"/>
        </w:rPr>
      </w:pPr>
    </w:p>
    <w:p>
      <w:pPr>
        <w:pStyle w:val="12"/>
        <w:rPr>
          <w:rFonts w:ascii="宋体" w:hAnsi="宋体"/>
          <w:sz w:val="24"/>
          <w:szCs w:val="24"/>
        </w:rPr>
      </w:pPr>
    </w:p>
    <w:p>
      <w:pPr>
        <w:pStyle w:val="12"/>
        <w:rPr>
          <w:rFonts w:ascii="宋体" w:hAnsi="宋体"/>
          <w:sz w:val="24"/>
          <w:szCs w:val="24"/>
        </w:rPr>
      </w:pPr>
    </w:p>
    <w:p>
      <w:pPr>
        <w:pStyle w:val="12"/>
        <w:ind w:left="0" w:leftChars="0" w:firstLine="0" w:firstLineChars="0"/>
        <w:rPr>
          <w:rFonts w:ascii="宋体" w:hAnsi="宋体"/>
          <w:sz w:val="24"/>
          <w:szCs w:val="24"/>
        </w:rPr>
      </w:pPr>
    </w:p>
    <w:p>
      <w:pPr>
        <w:pStyle w:val="12"/>
        <w:rPr>
          <w:rFonts w:ascii="宋体" w:hAnsi="宋体"/>
          <w:sz w:val="24"/>
          <w:szCs w:val="24"/>
        </w:rPr>
      </w:pPr>
    </w:p>
    <w:p>
      <w:pPr>
        <w:snapToGrid w:val="0"/>
        <w:spacing w:line="480" w:lineRule="exact"/>
        <w:jc w:val="center"/>
        <w:rPr>
          <w:rFonts w:hint="eastAsia" w:ascii="方正小标宋_GBK" w:hAnsi="方正小标宋_GBK" w:eastAsia="方正小标宋_GBK" w:cs="方正小标宋_GBK"/>
          <w:sz w:val="44"/>
          <w:szCs w:val="44"/>
        </w:rPr>
      </w:pPr>
    </w:p>
    <w:p>
      <w:pPr>
        <w:snapToGrid w:val="0"/>
        <w:spacing w:line="480" w:lineRule="exact"/>
        <w:jc w:val="center"/>
        <w:rPr>
          <w:rFonts w:hint="eastAsia" w:ascii="方正小标宋_GBK" w:hAnsi="方正小标宋_GBK" w:eastAsia="方正小标宋_GBK" w:cs="方正小标宋_GBK"/>
          <w:sz w:val="44"/>
          <w:szCs w:val="44"/>
        </w:rPr>
      </w:pPr>
    </w:p>
    <w:p>
      <w:pPr>
        <w:snapToGrid w:val="0"/>
        <w:spacing w:line="480" w:lineRule="exact"/>
        <w:jc w:val="center"/>
        <w:rPr>
          <w:rFonts w:hint="eastAsia" w:ascii="方正小标宋_GBK" w:hAnsi="方正小标宋_GBK" w:eastAsia="方正小标宋_GBK" w:cs="方正小标宋_GBK"/>
          <w:sz w:val="44"/>
          <w:szCs w:val="44"/>
        </w:rPr>
      </w:pPr>
    </w:p>
    <w:p>
      <w:pPr>
        <w:snapToGrid w:val="0"/>
        <w:spacing w:line="480" w:lineRule="exact"/>
        <w:jc w:val="center"/>
        <w:rPr>
          <w:rFonts w:hint="eastAsia" w:ascii="方正小标宋_GBK" w:hAnsi="方正小标宋_GBK" w:eastAsia="方正小标宋_GBK" w:cs="方正小标宋_GBK"/>
          <w:sz w:val="44"/>
          <w:szCs w:val="44"/>
        </w:rPr>
      </w:pPr>
    </w:p>
    <w:p>
      <w:pPr>
        <w:snapToGrid w:val="0"/>
        <w:spacing w:line="480" w:lineRule="exact"/>
        <w:jc w:val="center"/>
        <w:rPr>
          <w:rFonts w:hint="eastAsia" w:ascii="方正小标宋_GBK" w:hAnsi="方正小标宋_GBK" w:eastAsia="方正小标宋_GBK" w:cs="方正小标宋_GBK"/>
          <w:sz w:val="44"/>
          <w:szCs w:val="44"/>
        </w:rPr>
      </w:pPr>
    </w:p>
    <w:p>
      <w:pPr>
        <w:snapToGrid w:val="0"/>
        <w:spacing w:line="480" w:lineRule="exact"/>
        <w:jc w:val="center"/>
        <w:rPr>
          <w:rFonts w:hint="eastAsia" w:ascii="方正小标宋_GBK" w:hAnsi="方正小标宋_GBK" w:eastAsia="方正小标宋_GBK" w:cs="方正小标宋_GBK"/>
          <w:sz w:val="44"/>
          <w:szCs w:val="44"/>
        </w:rPr>
      </w:pPr>
    </w:p>
    <w:p>
      <w:pPr>
        <w:snapToGrid w:val="0"/>
        <w:spacing w:line="480" w:lineRule="exact"/>
        <w:jc w:val="center"/>
        <w:rPr>
          <w:rFonts w:hint="eastAsia" w:ascii="方正小标宋_GBK" w:hAnsi="方正小标宋_GBK" w:eastAsia="方正小标宋_GBK" w:cs="方正小标宋_GBK"/>
          <w:sz w:val="44"/>
          <w:szCs w:val="44"/>
        </w:rPr>
      </w:pPr>
    </w:p>
    <w:p>
      <w:pPr>
        <w:snapToGrid w:val="0"/>
        <w:spacing w:line="480" w:lineRule="exact"/>
        <w:jc w:val="center"/>
        <w:rPr>
          <w:rFonts w:hint="eastAsia" w:ascii="方正小标宋_GBK" w:hAnsi="方正小标宋_GBK" w:eastAsia="方正小标宋_GBK" w:cs="方正小标宋_GBK"/>
          <w:sz w:val="44"/>
          <w:szCs w:val="44"/>
        </w:rPr>
      </w:pPr>
    </w:p>
    <w:p>
      <w:pPr>
        <w:snapToGrid w:val="0"/>
        <w:spacing w:line="480" w:lineRule="exact"/>
        <w:jc w:val="center"/>
        <w:rPr>
          <w:rFonts w:hint="eastAsia" w:ascii="方正小标宋_GBK" w:hAnsi="方正小标宋_GBK" w:eastAsia="方正小标宋_GBK" w:cs="方正小标宋_GBK"/>
          <w:sz w:val="44"/>
          <w:szCs w:val="44"/>
        </w:rPr>
      </w:pPr>
    </w:p>
    <w:p>
      <w:pPr>
        <w:snapToGrid w:val="0"/>
        <w:spacing w:line="480" w:lineRule="exact"/>
        <w:jc w:val="center"/>
        <w:rPr>
          <w:rFonts w:hint="eastAsia" w:ascii="方正小标宋_GBK" w:hAnsi="方正小标宋_GBK" w:eastAsia="方正小标宋_GBK" w:cs="方正小标宋_GBK"/>
          <w:sz w:val="44"/>
          <w:szCs w:val="44"/>
        </w:rPr>
      </w:pPr>
    </w:p>
    <w:p>
      <w:pPr>
        <w:snapToGrid w:val="0"/>
        <w:spacing w:line="480" w:lineRule="exact"/>
        <w:jc w:val="center"/>
        <w:rPr>
          <w:rFonts w:hint="eastAsia" w:ascii="方正小标宋_GBK" w:hAnsi="方正小标宋_GBK" w:eastAsia="方正小标宋_GBK" w:cs="方正小标宋_GBK"/>
          <w:sz w:val="44"/>
          <w:szCs w:val="44"/>
        </w:rPr>
      </w:pPr>
    </w:p>
    <w:p>
      <w:pPr>
        <w:snapToGrid w:val="0"/>
        <w:spacing w:line="48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总报价表</w:t>
      </w:r>
    </w:p>
    <w:p>
      <w:pPr>
        <w:snapToGrid w:val="0"/>
        <w:spacing w:line="480" w:lineRule="exact"/>
        <w:ind w:firstLine="640" w:firstLineChars="200"/>
        <w:jc w:val="center"/>
        <w:rPr>
          <w:rFonts w:ascii="宋体" w:hAnsi="宋体"/>
          <w:sz w:val="24"/>
          <w:szCs w:val="24"/>
        </w:rPr>
      </w:pPr>
      <w:r>
        <w:rPr>
          <w:rFonts w:hint="eastAsia" w:ascii="方正仿宋_GBK" w:hAnsi="方正仿宋_GBK" w:eastAsia="方正仿宋_GBK" w:cs="方正仿宋_GBK"/>
          <w:sz w:val="32"/>
          <w:szCs w:val="32"/>
        </w:rPr>
        <w:t>单位：元</w:t>
      </w:r>
    </w:p>
    <w:tbl>
      <w:tblPr>
        <w:tblStyle w:val="14"/>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35" w:type="dxa"/>
            <w:noWrap/>
          </w:tcPr>
          <w:p>
            <w:pPr>
              <w:snapToGrid w:val="0"/>
              <w:spacing w:beforeLines="100" w:line="480" w:lineRule="exact"/>
              <w:ind w:left="1600" w:hanging="1600" w:hangingChars="5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项目名称：重庆市江津区中心医院</w:t>
            </w:r>
            <w:r>
              <w:rPr>
                <w:rFonts w:hint="eastAsia" w:ascii="方正仿宋_GBK" w:hAnsi="方正仿宋_GBK" w:eastAsia="方正仿宋_GBK" w:cs="方正仿宋_GBK"/>
                <w:sz w:val="32"/>
                <w:szCs w:val="32"/>
                <w:lang w:eastAsia="zh-CN"/>
              </w:rPr>
              <w:t>内外科楼EPS电池更换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snapToGrid w:val="0"/>
              <w:spacing w:beforeLines="100" w:line="480" w:lineRule="exac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snapToGrid w:val="0"/>
              <w:spacing w:beforeLines="100" w:line="480" w:lineRule="exac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pPr>
              <w:snapToGrid w:val="0"/>
              <w:spacing w:beforeLines="100" w:line="480" w:lineRule="exac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p>
        </w:tc>
      </w:tr>
    </w:tbl>
    <w:p>
      <w:pPr>
        <w:spacing w:line="480" w:lineRule="exact"/>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注：1</w:t>
      </w:r>
      <w:r>
        <w:rPr>
          <w:rFonts w:hint="eastAsia" w:ascii="宋体" w:hAnsi="宋体"/>
          <w:sz w:val="36"/>
          <w:szCs w:val="36"/>
        </w:rPr>
        <w:t>、</w:t>
      </w:r>
      <w:r>
        <w:rPr>
          <w:rFonts w:hint="eastAsia" w:ascii="方正仿宋_GBK" w:hAnsi="方正仿宋_GBK" w:eastAsia="方正仿宋_GBK" w:cs="方正仿宋_GBK"/>
          <w:color w:val="000000" w:themeColor="text1"/>
          <w:sz w:val="32"/>
          <w:szCs w:val="32"/>
        </w:rPr>
        <w:t>报价包含但不限于</w:t>
      </w:r>
      <w:r>
        <w:rPr>
          <w:rFonts w:hint="eastAsia" w:ascii="方正仿宋_GBK" w:hAnsi="方正仿宋_GBK" w:eastAsia="方正仿宋_GBK" w:cs="方正仿宋_GBK"/>
          <w:color w:val="000000"/>
          <w:sz w:val="32"/>
          <w:szCs w:val="32"/>
        </w:rPr>
        <w:t>主材、辅材、人工、运输、安全文明措施费、税务等一切费用。</w:t>
      </w:r>
    </w:p>
    <w:p>
      <w:pPr>
        <w:pStyle w:val="12"/>
        <w:ind w:left="0" w:leftChars="0" w:firstLine="0"/>
        <w:rPr>
          <w:rFonts w:eastAsia="方正仿宋_GBK"/>
        </w:rPr>
      </w:pPr>
      <w:r>
        <w:rPr>
          <w:rFonts w:hint="eastAsia" w:ascii="方正仿宋_GBK" w:hAnsi="方正仿宋_GBK" w:eastAsia="方正仿宋_GBK" w:cs="方正仿宋_GBK"/>
          <w:color w:val="000000"/>
          <w:sz w:val="32"/>
          <w:szCs w:val="32"/>
        </w:rPr>
        <w:t>2、不能手写，须加盖单位鲜章。</w:t>
      </w:r>
    </w:p>
    <w:p>
      <w:pPr>
        <w:snapToGrid w:val="0"/>
        <w:spacing w:line="480" w:lineRule="exact"/>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rPr>
          <w:rFonts w:ascii="宋体" w:hAnsi="宋体"/>
          <w:sz w:val="24"/>
          <w:szCs w:val="24"/>
        </w:rPr>
      </w:pPr>
    </w:p>
    <w:p/>
    <w:p/>
    <w:p>
      <w:pPr>
        <w:spacing w:afterLines="100" w:line="540" w:lineRule="exact"/>
        <w:jc w:val="center"/>
        <w:rPr>
          <w:rFonts w:ascii="方正黑体_GBK" w:hAnsi="方正黑体_GBK" w:eastAsia="方正黑体_GBK" w:cs="方正黑体_GBK"/>
          <w:bCs/>
          <w:sz w:val="32"/>
          <w:szCs w:val="32"/>
        </w:rPr>
      </w:pPr>
      <w:r>
        <w:rPr>
          <w:rFonts w:hint="eastAsia" w:ascii="方正黑体_GBK" w:hAnsi="方正黑体_GBK" w:eastAsia="方正黑体_GBK" w:cs="方正黑体_GBK"/>
          <w:bCs/>
          <w:sz w:val="32"/>
          <w:szCs w:val="32"/>
        </w:rPr>
        <w:t>法定代表人身份证明</w:t>
      </w:r>
    </w:p>
    <w:p>
      <w:pPr>
        <w:tabs>
          <w:tab w:val="left" w:pos="556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pPr>
        <w:tabs>
          <w:tab w:val="left" w:pos="556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pPr>
        <w:tabs>
          <w:tab w:val="left" w:pos="547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pPr>
        <w:tabs>
          <w:tab w:val="left" w:pos="2520"/>
          <w:tab w:val="left" w:pos="3836"/>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月日</w:t>
      </w:r>
    </w:p>
    <w:p>
      <w:pPr>
        <w:tabs>
          <w:tab w:val="left" w:pos="547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pPr>
        <w:tabs>
          <w:tab w:val="left" w:pos="1580"/>
          <w:tab w:val="left" w:pos="2710"/>
          <w:tab w:val="left" w:pos="4840"/>
          <w:tab w:val="left" w:pos="6300"/>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p>
    <w:p>
      <w:pPr>
        <w:tabs>
          <w:tab w:val="left" w:pos="3360"/>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pPr>
        <w:tabs>
          <w:tab w:val="left" w:pos="3360"/>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pPr>
        <w:tabs>
          <w:tab w:val="left" w:pos="6485"/>
        </w:tabs>
        <w:autoSpaceDE w:val="0"/>
        <w:autoSpaceDN w:val="0"/>
        <w:spacing w:line="360" w:lineRule="auto"/>
        <w:ind w:firstLine="2080" w:firstLineChars="65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pPr>
        <w:tabs>
          <w:tab w:val="left" w:pos="3975"/>
          <w:tab w:val="left" w:pos="5460"/>
          <w:tab w:val="left" w:pos="6400"/>
        </w:tabs>
        <w:autoSpaceDE w:val="0"/>
        <w:autoSpaceDN w:val="0"/>
        <w:spacing w:line="360" w:lineRule="auto"/>
        <w:ind w:firstLine="3360" w:firstLineChars="1050"/>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年月日</w:t>
      </w: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pStyle w:val="12"/>
        <w:rPr>
          <w:rFonts w:ascii="方正仿宋_GBK" w:hAnsi="方正仿宋_GBK" w:eastAsia="方正仿宋_GBK" w:cs="方正仿宋_GBK"/>
          <w:b/>
          <w:sz w:val="32"/>
          <w:szCs w:val="32"/>
        </w:rPr>
      </w:pPr>
    </w:p>
    <w:p>
      <w:pPr>
        <w:pStyle w:val="12"/>
        <w:rPr>
          <w:rFonts w:ascii="方正仿宋_GBK" w:hAnsi="方正仿宋_GBK" w:eastAsia="方正仿宋_GBK" w:cs="方正仿宋_GBK"/>
          <w:b/>
          <w:sz w:val="32"/>
          <w:szCs w:val="32"/>
        </w:rPr>
      </w:pPr>
    </w:p>
    <w:p>
      <w:pPr>
        <w:spacing w:line="560" w:lineRule="exact"/>
        <w:ind w:right="560"/>
        <w:rPr>
          <w:rFonts w:ascii="方正仿宋_GBK" w:hAnsi="方正仿宋_GBK" w:eastAsia="方正仿宋_GBK" w:cs="方正仿宋_GBK"/>
          <w:b/>
          <w:sz w:val="32"/>
          <w:szCs w:val="32"/>
        </w:rPr>
      </w:pPr>
    </w:p>
    <w:p>
      <w:pPr>
        <w:spacing w:line="560" w:lineRule="exact"/>
        <w:ind w:right="560"/>
        <w:rPr>
          <w:rFonts w:ascii="方正仿宋_GBK" w:hAnsi="方正仿宋_GBK" w:eastAsia="方正仿宋_GBK" w:cs="方正仿宋_GBK"/>
          <w:b/>
          <w:sz w:val="32"/>
          <w:szCs w:val="32"/>
        </w:rPr>
      </w:pPr>
    </w:p>
    <w:p>
      <w:pPr>
        <w:spacing w:afterLines="100" w:line="560" w:lineRule="exact"/>
        <w:jc w:val="center"/>
        <w:rPr>
          <w:rFonts w:ascii="方正黑体_GBK" w:hAnsi="方正黑体_GBK" w:eastAsia="方正黑体_GBK" w:cs="方正黑体_GBK"/>
          <w:bCs/>
          <w:sz w:val="32"/>
          <w:szCs w:val="32"/>
        </w:rPr>
      </w:pPr>
      <w:r>
        <w:rPr>
          <w:rFonts w:hint="eastAsia" w:ascii="方正黑体_GBK" w:hAnsi="方正黑体_GBK" w:eastAsia="方正黑体_GBK" w:cs="方正黑体_GBK"/>
          <w:bCs/>
          <w:sz w:val="32"/>
          <w:szCs w:val="32"/>
        </w:rPr>
        <w:t>法定代表人授权委托书</w:t>
      </w:r>
    </w:p>
    <w:p>
      <w:pPr>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rPr>
        <w:t>（项目名称）</w:t>
      </w:r>
      <w:r>
        <w:rPr>
          <w:rFonts w:hint="eastAsia" w:ascii="方正仿宋_GBK" w:hAnsi="方正仿宋_GBK" w:eastAsia="方正仿宋_GBK" w:cs="方正仿宋_GBK"/>
          <w:sz w:val="32"/>
          <w:szCs w:val="32"/>
        </w:rPr>
        <w:t>询价采购活动。授权代理人在本次询价采购过程中所签署的一切文件和处理与之有关的一切事务，我均予以承认。</w:t>
      </w:r>
    </w:p>
    <w:p>
      <w:pPr>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pPr>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单位：             </w:t>
      </w:r>
    </w:p>
    <w:p>
      <w:pPr>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部门： 职务：</w:t>
      </w:r>
    </w:p>
    <w:p>
      <w:pPr>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pPr>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pPr>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tbl>
      <w:tblPr>
        <w:tblStyle w:val="13"/>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spacing w:line="560" w:lineRule="exact"/>
              <w:ind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tc>
      </w:tr>
    </w:tbl>
    <w:tbl>
      <w:tblPr>
        <w:tblStyle w:val="13"/>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spacing w:line="560" w:lineRule="exact"/>
              <w:ind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tc>
      </w:tr>
    </w:tbl>
    <w:p>
      <w:pPr>
        <w:pStyle w:val="2"/>
      </w:pPr>
    </w:p>
    <w:sectPr>
      <w:footerReference r:id="rId3"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29C3981-3435-4A0F-9EFE-BD643FE48C4F}"/>
  </w:font>
  <w:font w:name="Arial">
    <w:panose1 w:val="020B0604020202020204"/>
    <w:charset w:val="01"/>
    <w:family w:val="swiss"/>
    <w:pitch w:val="default"/>
    <w:sig w:usb0="E0002EFF" w:usb1="C000785B" w:usb2="00000009" w:usb3="00000000" w:csb0="400001FF" w:csb1="FFFF0000"/>
    <w:embedRegular r:id="rId2" w:fontKey="{2B4079DB-2E12-46A2-BF83-3EF7C9FC41F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0A096F38-AC13-47F1-A821-B37C462B0738}"/>
  </w:font>
  <w:font w:name="Symbol">
    <w:panose1 w:val="05050102010706020507"/>
    <w:charset w:val="02"/>
    <w:family w:val="roman"/>
    <w:pitch w:val="default"/>
    <w:sig w:usb0="00000000" w:usb1="00000000" w:usb2="00000000" w:usb3="00000000" w:csb0="80000000" w:csb1="00000000"/>
    <w:embedRegular r:id="rId4" w:fontKey="{67037544-232A-4F68-B297-9C79DDDB2277}"/>
  </w:font>
  <w:font w:name="Calibri">
    <w:panose1 w:val="020F0502020204030204"/>
    <w:charset w:val="00"/>
    <w:family w:val="swiss"/>
    <w:pitch w:val="default"/>
    <w:sig w:usb0="E4002EFF" w:usb1="C000247B" w:usb2="00000009" w:usb3="00000000" w:csb0="200001FF" w:csb1="00000000"/>
    <w:embedRegular r:id="rId5" w:fontKey="{22816891-4241-4C67-824B-64947EED3192}"/>
  </w:font>
  <w:font w:name="方正小标宋_GBK">
    <w:panose1 w:val="03000509000000000000"/>
    <w:charset w:val="86"/>
    <w:family w:val="script"/>
    <w:pitch w:val="default"/>
    <w:sig w:usb0="00000001" w:usb1="080E0000" w:usb2="00000000" w:usb3="00000000" w:csb0="00040000" w:csb1="00000000"/>
    <w:embedRegular r:id="rId6" w:fontKey="{221D85B5-3F52-4D08-93B4-8B210AF01276}"/>
  </w:font>
  <w:font w:name="方正仿宋_GBK">
    <w:panose1 w:val="03000509000000000000"/>
    <w:charset w:val="86"/>
    <w:family w:val="script"/>
    <w:pitch w:val="default"/>
    <w:sig w:usb0="00000001" w:usb1="080E0000" w:usb2="00000000" w:usb3="00000000" w:csb0="00040000" w:csb1="00000000"/>
    <w:embedRegular r:id="rId7" w:fontKey="{FA627973-7CA4-4851-B6BA-988AE6B42BE0}"/>
  </w:font>
  <w:font w:name="方正黑体_GBK">
    <w:panose1 w:val="03000509000000000000"/>
    <w:charset w:val="86"/>
    <w:family w:val="script"/>
    <w:pitch w:val="default"/>
    <w:sig w:usb0="00000001" w:usb1="080E0000" w:usb2="00000000" w:usb3="00000000" w:csb0="00040000" w:csb1="00000000"/>
    <w:embedRegular r:id="rId8" w:fontKey="{C4E7A4D1-3E20-4140-9F8A-49ED8664E0F8}"/>
  </w:font>
  <w:font w:name="方正楷体_GBK">
    <w:panose1 w:val="03000509000000000000"/>
    <w:charset w:val="86"/>
    <w:family w:val="script"/>
    <w:pitch w:val="default"/>
    <w:sig w:usb0="00000001" w:usb1="080E0000" w:usb2="00000000" w:usb3="00000000" w:csb0="00040000" w:csb1="00000000"/>
    <w:embedRegular r:id="rId9" w:fontKey="{79804260-1EAC-4F62-AC30-CB491DA8D1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path/>
          <v:fill on="f" focussize="0,0"/>
          <v:stroke on="f" weight="0.5pt" joinstyle="miter"/>
          <v:imagedata o:title=""/>
          <o:lock v:ext="edit"/>
          <v:textbox inset="0mm,0mm,0mm,0mm" style="mso-fit-shape-to-text:t;">
            <w:txbxContent>
              <w:p>
                <w:pPr>
                  <w:pStyle w:val="9"/>
                </w:pPr>
                <w:r>
                  <w:fldChar w:fldCharType="begin"/>
                </w:r>
                <w:r>
                  <w:instrText xml:space="preserve"> PAGE  \* MERGEFORMAT </w:instrText>
                </w:r>
                <w:r>
                  <w:fldChar w:fldCharType="separate"/>
                </w:r>
                <w:r>
                  <w:t>2</w:t>
                </w:r>
                <w: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2JlYWYxYjhjODgzOGYyZDZlNzVkMmJmZjE1ODg3ZmMifQ=="/>
  </w:docVars>
  <w:rsids>
    <w:rsidRoot w:val="03332EB3"/>
    <w:rsid w:val="00011E80"/>
    <w:rsid w:val="002C4249"/>
    <w:rsid w:val="003B4213"/>
    <w:rsid w:val="00533CE0"/>
    <w:rsid w:val="005B43F3"/>
    <w:rsid w:val="00665268"/>
    <w:rsid w:val="007721DF"/>
    <w:rsid w:val="0090432C"/>
    <w:rsid w:val="00991099"/>
    <w:rsid w:val="00C13ECF"/>
    <w:rsid w:val="00C154CC"/>
    <w:rsid w:val="00D0142F"/>
    <w:rsid w:val="00D90957"/>
    <w:rsid w:val="00E60987"/>
    <w:rsid w:val="00FE5428"/>
    <w:rsid w:val="01023B00"/>
    <w:rsid w:val="016D5FD1"/>
    <w:rsid w:val="03332EB3"/>
    <w:rsid w:val="03FF6DF9"/>
    <w:rsid w:val="04710F31"/>
    <w:rsid w:val="05945C3A"/>
    <w:rsid w:val="05D15B9D"/>
    <w:rsid w:val="0610233B"/>
    <w:rsid w:val="06D30352"/>
    <w:rsid w:val="07500F14"/>
    <w:rsid w:val="08C7407A"/>
    <w:rsid w:val="08EE34C4"/>
    <w:rsid w:val="0A867839"/>
    <w:rsid w:val="0AAC37FE"/>
    <w:rsid w:val="0C2318B1"/>
    <w:rsid w:val="0D3B42B6"/>
    <w:rsid w:val="0E7268E2"/>
    <w:rsid w:val="1091497C"/>
    <w:rsid w:val="113D2F42"/>
    <w:rsid w:val="11993735"/>
    <w:rsid w:val="123F35A7"/>
    <w:rsid w:val="125E2671"/>
    <w:rsid w:val="1450409E"/>
    <w:rsid w:val="1545661B"/>
    <w:rsid w:val="166338A8"/>
    <w:rsid w:val="171E1C4C"/>
    <w:rsid w:val="18540606"/>
    <w:rsid w:val="18577EAB"/>
    <w:rsid w:val="18C13709"/>
    <w:rsid w:val="18CE005B"/>
    <w:rsid w:val="1A220A49"/>
    <w:rsid w:val="1C4B1BED"/>
    <w:rsid w:val="1CBA09E0"/>
    <w:rsid w:val="1CBB4424"/>
    <w:rsid w:val="1D0B7955"/>
    <w:rsid w:val="1EE06A35"/>
    <w:rsid w:val="1EE54A1C"/>
    <w:rsid w:val="1F537BE3"/>
    <w:rsid w:val="21257BAF"/>
    <w:rsid w:val="21960612"/>
    <w:rsid w:val="22626F9A"/>
    <w:rsid w:val="22D80886"/>
    <w:rsid w:val="233C14AE"/>
    <w:rsid w:val="23FD2749"/>
    <w:rsid w:val="244262AB"/>
    <w:rsid w:val="27CA6F34"/>
    <w:rsid w:val="27DE6753"/>
    <w:rsid w:val="27E37A44"/>
    <w:rsid w:val="28DA36AC"/>
    <w:rsid w:val="298224D3"/>
    <w:rsid w:val="298A1DCB"/>
    <w:rsid w:val="29D464D9"/>
    <w:rsid w:val="2D5E6841"/>
    <w:rsid w:val="2E162CCE"/>
    <w:rsid w:val="2E75538B"/>
    <w:rsid w:val="2EA6742D"/>
    <w:rsid w:val="2FFD36FB"/>
    <w:rsid w:val="30957280"/>
    <w:rsid w:val="320E32D0"/>
    <w:rsid w:val="34096C85"/>
    <w:rsid w:val="34677F57"/>
    <w:rsid w:val="36303843"/>
    <w:rsid w:val="37BC1AB6"/>
    <w:rsid w:val="39D3282F"/>
    <w:rsid w:val="3BA84E62"/>
    <w:rsid w:val="3BAE5230"/>
    <w:rsid w:val="3C191852"/>
    <w:rsid w:val="3C6541C2"/>
    <w:rsid w:val="3C740D90"/>
    <w:rsid w:val="3F616DF0"/>
    <w:rsid w:val="3FA465BF"/>
    <w:rsid w:val="40336791"/>
    <w:rsid w:val="40611904"/>
    <w:rsid w:val="40BF76D7"/>
    <w:rsid w:val="42B350D5"/>
    <w:rsid w:val="42FB3175"/>
    <w:rsid w:val="44693519"/>
    <w:rsid w:val="47943455"/>
    <w:rsid w:val="47E33452"/>
    <w:rsid w:val="49E90EF8"/>
    <w:rsid w:val="4D18491F"/>
    <w:rsid w:val="4D5F6288"/>
    <w:rsid w:val="501E7837"/>
    <w:rsid w:val="54B43C6C"/>
    <w:rsid w:val="557F2E06"/>
    <w:rsid w:val="56252678"/>
    <w:rsid w:val="566A3A7F"/>
    <w:rsid w:val="56AA29EF"/>
    <w:rsid w:val="56D03621"/>
    <w:rsid w:val="583B39EA"/>
    <w:rsid w:val="58692C7C"/>
    <w:rsid w:val="5A3C02BD"/>
    <w:rsid w:val="5EED76E6"/>
    <w:rsid w:val="5F4F24CB"/>
    <w:rsid w:val="60012BC1"/>
    <w:rsid w:val="62666032"/>
    <w:rsid w:val="62B0415A"/>
    <w:rsid w:val="63124CDC"/>
    <w:rsid w:val="631956BE"/>
    <w:rsid w:val="631D7976"/>
    <w:rsid w:val="63F023D6"/>
    <w:rsid w:val="649A666F"/>
    <w:rsid w:val="64E247D6"/>
    <w:rsid w:val="65031DF4"/>
    <w:rsid w:val="652C3B8A"/>
    <w:rsid w:val="68924A06"/>
    <w:rsid w:val="68CA264C"/>
    <w:rsid w:val="69AC68E1"/>
    <w:rsid w:val="6B953E2D"/>
    <w:rsid w:val="6D1E1C67"/>
    <w:rsid w:val="6DF03E35"/>
    <w:rsid w:val="6DF65370"/>
    <w:rsid w:val="6E941980"/>
    <w:rsid w:val="6F330095"/>
    <w:rsid w:val="7004069D"/>
    <w:rsid w:val="70D65141"/>
    <w:rsid w:val="71590B11"/>
    <w:rsid w:val="72BF3F35"/>
    <w:rsid w:val="74120C5D"/>
    <w:rsid w:val="74321D48"/>
    <w:rsid w:val="75ED18FB"/>
    <w:rsid w:val="776C6437"/>
    <w:rsid w:val="78AE3721"/>
    <w:rsid w:val="78CC2D8C"/>
    <w:rsid w:val="79C14725"/>
    <w:rsid w:val="7A3B4994"/>
    <w:rsid w:val="7BAA4F23"/>
    <w:rsid w:val="7BDD5DCA"/>
    <w:rsid w:val="7C860AD6"/>
    <w:rsid w:val="7D8A4D92"/>
    <w:rsid w:val="7EB069C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3"/>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qFormat/>
    <w:uiPriority w:val="99"/>
    <w:pPr>
      <w:keepNext/>
      <w:keepLines/>
      <w:spacing w:line="413" w:lineRule="auto"/>
      <w:outlineLvl w:val="2"/>
    </w:pPr>
    <w:rPr>
      <w:sz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ind w:firstLine="420"/>
    </w:pPr>
  </w:style>
  <w:style w:type="paragraph" w:styleId="5">
    <w:name w:val="Body Text"/>
    <w:basedOn w:val="1"/>
    <w:unhideWhenUsed/>
    <w:qFormat/>
    <w:uiPriority w:val="99"/>
    <w:pPr>
      <w:spacing w:after="120"/>
    </w:pPr>
  </w:style>
  <w:style w:type="paragraph" w:styleId="6">
    <w:name w:val="Body Text Indent"/>
    <w:basedOn w:val="1"/>
    <w:next w:val="7"/>
    <w:qFormat/>
    <w:uiPriority w:val="0"/>
    <w:pPr>
      <w:spacing w:line="700" w:lineRule="exact"/>
      <w:ind w:left="960"/>
    </w:pPr>
    <w:rPr>
      <w:sz w:val="44"/>
    </w:rPr>
  </w:style>
  <w:style w:type="paragraph" w:styleId="7">
    <w:name w:val="envelope return"/>
    <w:basedOn w:val="1"/>
    <w:qFormat/>
    <w:uiPriority w:val="0"/>
    <w:pPr>
      <w:snapToGrid w:val="0"/>
    </w:pPr>
    <w:rPr>
      <w:rFonts w:ascii="Arial" w:hAnsi="Arial"/>
    </w:rPr>
  </w:style>
  <w:style w:type="paragraph" w:styleId="8">
    <w:name w:val="Balloon Text"/>
    <w:basedOn w:val="1"/>
    <w:link w:val="18"/>
    <w:qFormat/>
    <w:uiPriority w:val="0"/>
    <w:rPr>
      <w:sz w:val="18"/>
      <w:szCs w:val="18"/>
    </w:rPr>
  </w:style>
  <w:style w:type="paragraph" w:styleId="9">
    <w:name w:val="footer"/>
    <w:basedOn w:val="1"/>
    <w:link w:val="17"/>
    <w:qFormat/>
    <w:uiPriority w:val="0"/>
    <w:pPr>
      <w:tabs>
        <w:tab w:val="center" w:pos="4153"/>
        <w:tab w:val="right" w:pos="8306"/>
      </w:tabs>
      <w:snapToGrid w:val="0"/>
      <w:jc w:val="left"/>
    </w:pPr>
    <w:rPr>
      <w:sz w:val="18"/>
      <w:szCs w:val="18"/>
    </w:rPr>
  </w:style>
  <w:style w:type="paragraph" w:styleId="10">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11">
    <w:name w:val="Title"/>
    <w:basedOn w:val="5"/>
    <w:next w:val="1"/>
    <w:qFormat/>
    <w:uiPriority w:val="0"/>
    <w:pPr>
      <w:spacing w:line="560" w:lineRule="exact"/>
      <w:jc w:val="center"/>
    </w:pPr>
    <w:rPr>
      <w:rFonts w:ascii="方正小标宋_GBK" w:eastAsia="方正小标宋_GBK"/>
      <w:color w:val="000000"/>
      <w:sz w:val="44"/>
      <w:szCs w:val="44"/>
    </w:rPr>
  </w:style>
  <w:style w:type="paragraph" w:styleId="12">
    <w:name w:val="Body Text First Indent 2"/>
    <w:basedOn w:val="6"/>
    <w:qFormat/>
    <w:uiPriority w:val="0"/>
    <w:pPr>
      <w:spacing w:line="240" w:lineRule="auto"/>
      <w:ind w:left="420" w:leftChars="200" w:firstLine="420"/>
    </w:pPr>
    <w:rPr>
      <w:sz w:val="21"/>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6">
    <w:name w:val="页眉 Char"/>
    <w:basedOn w:val="15"/>
    <w:link w:val="10"/>
    <w:qFormat/>
    <w:uiPriority w:val="0"/>
    <w:rPr>
      <w:kern w:val="2"/>
      <w:sz w:val="18"/>
      <w:szCs w:val="18"/>
    </w:rPr>
  </w:style>
  <w:style w:type="character" w:customStyle="1" w:styleId="17">
    <w:name w:val="页脚 Char"/>
    <w:basedOn w:val="15"/>
    <w:link w:val="9"/>
    <w:qFormat/>
    <w:uiPriority w:val="0"/>
    <w:rPr>
      <w:kern w:val="2"/>
      <w:sz w:val="18"/>
      <w:szCs w:val="18"/>
    </w:rPr>
  </w:style>
  <w:style w:type="character" w:customStyle="1" w:styleId="18">
    <w:name w:val="批注框文本 Char"/>
    <w:basedOn w:val="15"/>
    <w:link w:val="8"/>
    <w:qFormat/>
    <w:uiPriority w:val="0"/>
    <w:rPr>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7</Pages>
  <Words>2274</Words>
  <Characters>2369</Characters>
  <Lines>22</Lines>
  <Paragraphs>6</Paragraphs>
  <TotalTime>1</TotalTime>
  <ScaleCrop>false</ScaleCrop>
  <LinksUpToDate>false</LinksUpToDate>
  <CharactersWithSpaces>2434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小丫头ジ</cp:lastModifiedBy>
  <cp:lastPrinted>2020-08-26T01:33:00Z</cp:lastPrinted>
  <dcterms:modified xsi:type="dcterms:W3CDTF">2023-05-15T04:52:34Z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448358949_embed</vt:lpwstr>
  </property>
  <property fmtid="{D5CDD505-2E9C-101B-9397-08002B2CF9AE}" pid="4" name="ICV">
    <vt:lpwstr>F10F47EA53D544588C6326F5C7915C8D</vt:lpwstr>
  </property>
</Properties>
</file>